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8F" w:rsidRDefault="008541AE">
      <w:pPr>
        <w:spacing w:line="360" w:lineRule="auto"/>
        <w:ind w:leftChars="68" w:left="143" w:right="142" w:firstLineChars="200" w:firstLine="562"/>
        <w:jc w:val="left"/>
        <w:rPr>
          <w:rFonts w:ascii="楷体" w:eastAsia="楷体" w:hAnsi="楷体" w:cs="楷体"/>
          <w:sz w:val="28"/>
          <w:szCs w:val="28"/>
          <w:lang w:eastAsia="zh-CN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color w:val="0000FF"/>
          <w:kern w:val="0"/>
          <w:sz w:val="28"/>
          <w:szCs w:val="28"/>
          <w:lang w:eastAsia="zh-CN"/>
        </w:rPr>
        <w:t>李克强，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eastAsia="zh-CN"/>
        </w:rPr>
        <w:t>男，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1985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年毕业于清华大学汽车工程系，获得工学学士学位；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19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95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毕业于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重庆大学汽车工程系，获工学博士学位。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1997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月到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1998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月在日本东京农工大学车辆动力学与控制研究室任访问学者；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1998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月到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月在日本国立交通安全与环境研究所担任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STA/JSPS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Fellow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研究员；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2003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月到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月在德国亚琛工业大学汽车研究所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任访问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教授；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月到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5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月在日本东京大学生产技术研究所任客员教授。现任清华大学汽车工程系教授，博士研究生导师，清华大学智能网联汽车与交通研究中心主任，教育部长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江学者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特聘教授。</w:t>
      </w:r>
    </w:p>
    <w:p w:rsidR="005B1F8F" w:rsidRDefault="008541AE">
      <w:pPr>
        <w:spacing w:line="360" w:lineRule="auto"/>
        <w:ind w:right="142"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主讲课程：汽车理论（本科生），车辆控制工程（研究生）。</w:t>
      </w:r>
    </w:p>
    <w:p w:rsidR="005B1F8F" w:rsidRDefault="008541AE">
      <w:pPr>
        <w:spacing w:line="360" w:lineRule="auto"/>
        <w:ind w:right="142"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担任工信部车联网产业发展专项专家组组长、北京市智能网联驾驶技术创新工程专家组组长、车联网教育部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-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中国移动联合实验室主任、可持续交通清华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-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戴姆勒联合实验室主任、智慧出行清华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-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日产联合实验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室主任。历任中国长安汽车、长城汽车、东风汽车股份、宇通客车等公司独立董事。</w:t>
      </w:r>
    </w:p>
    <w:p w:rsidR="005B1F8F" w:rsidRDefault="008541AE">
      <w:pPr>
        <w:spacing w:line="360" w:lineRule="auto"/>
        <w:ind w:right="142"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主要研究方向：汽车电子控制与智能网联汽车系统。曾在国外汽车企业和大学等从事相关技术研发工作近六年，获国家技术发明二等奖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项，省部级一等奖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3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项，首届全国创新争先奖状获得者，多次担任国际会议大会或分会主席，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次获得国际会议最佳论文奖，在国际上提出“智能环境友好型车辆”新概念，并多次在国际会议作特邀报告，发表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SCI/EI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论文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余篇，授权国内外发明专利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80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lastRenderedPageBreak/>
        <w:t>余项，培育高科技公司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家。</w:t>
      </w:r>
    </w:p>
    <w:p w:rsidR="005B1F8F" w:rsidRDefault="008541AE">
      <w:pPr>
        <w:spacing w:line="360" w:lineRule="auto"/>
        <w:ind w:right="142"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地址：清华大学李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兆基楼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A644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，北京市海淀区，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84</w:t>
      </w:r>
    </w:p>
    <w:p w:rsidR="005B1F8F" w:rsidRDefault="008541AE">
      <w:pPr>
        <w:spacing w:line="360" w:lineRule="auto"/>
        <w:ind w:leftChars="266" w:left="559" w:right="142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电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话：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(86-10)62788774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　　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br/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传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真：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(86-10)62772185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　　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br/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电子信箱：</w:t>
      </w:r>
      <w:hyperlink r:id="rId5" w:history="1">
        <w:r>
          <w:rPr>
            <w:rFonts w:ascii="楷体" w:eastAsia="楷体" w:hAnsi="楷体" w:cs="楷体" w:hint="eastAsia"/>
            <w:sz w:val="28"/>
            <w:szCs w:val="28"/>
            <w:lang w:eastAsia="zh-CN"/>
          </w:rPr>
          <w:t>likq@tsinghua.edu.cn</w:t>
        </w:r>
      </w:hyperlink>
    </w:p>
    <w:p w:rsidR="005B1F8F" w:rsidRDefault="005B1F8F"/>
    <w:sectPr w:rsidR="005B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F"/>
    <w:rsid w:val="005B1F8F"/>
    <w:rsid w:val="008541AE"/>
    <w:rsid w:val="645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51FA0-FE46-4BEC-8128-C9B42E5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kq@tsinghu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yjs</cp:lastModifiedBy>
  <cp:revision>2</cp:revision>
  <dcterms:created xsi:type="dcterms:W3CDTF">2018-10-15T00:57:00Z</dcterms:created>
  <dcterms:modified xsi:type="dcterms:W3CDTF">2018-10-15T00:57:00Z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