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07" w:rsidRDefault="009A5D07" w:rsidP="009A5D07">
      <w:pPr>
        <w:pStyle w:val="1"/>
        <w:rPr>
          <w:rStyle w:val="char1"/>
          <w:b w:val="0"/>
          <w:bCs w:val="0"/>
          <w:color w:val="000000"/>
          <w:sz w:val="32"/>
          <w:szCs w:val="32"/>
        </w:rPr>
      </w:pPr>
      <w:bookmarkStart w:id="0" w:name="_Toc167074824"/>
      <w:bookmarkStart w:id="1" w:name="_Toc173399109"/>
      <w:bookmarkStart w:id="2" w:name="_Toc173399292"/>
      <w:bookmarkStart w:id="3" w:name="_Toc301858670"/>
      <w:bookmarkStart w:id="4" w:name="_Toc301858734"/>
      <w:bookmarkStart w:id="5" w:name="_Toc301858922"/>
      <w:bookmarkStart w:id="6" w:name="_Toc301859023"/>
      <w:bookmarkStart w:id="7" w:name="_Toc301859297"/>
      <w:bookmarkStart w:id="8" w:name="_Toc301859404"/>
      <w:bookmarkStart w:id="9" w:name="_Toc301872384"/>
      <w:bookmarkStart w:id="10" w:name="_Toc361043886"/>
      <w:r>
        <w:rPr>
          <w:rFonts w:hint="eastAsia"/>
          <w:b w:val="0"/>
          <w:color w:val="000000"/>
          <w:szCs w:val="32"/>
        </w:rPr>
        <w:t>环境科学与工程一级学科硕士研究生培养方案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A5D07" w:rsidRDefault="009A5D07" w:rsidP="009A5D07">
      <w:pPr>
        <w:jc w:val="center"/>
        <w:rPr>
          <w:color w:val="000000"/>
        </w:rPr>
      </w:pPr>
      <w:r>
        <w:rPr>
          <w:rFonts w:ascii="黑体" w:eastAsia="黑体" w:hAnsi="宋体" w:hint="eastAsia"/>
          <w:bCs/>
          <w:color w:val="000000"/>
          <w:sz w:val="24"/>
        </w:rPr>
        <w:t>（学科代码：</w:t>
      </w:r>
      <w:r>
        <w:rPr>
          <w:rFonts w:ascii="黑体" w:eastAsia="黑体" w:hAnsi="宋体" w:hint="eastAsia"/>
          <w:color w:val="000000"/>
          <w:sz w:val="24"/>
        </w:rPr>
        <w:t xml:space="preserve">0830  </w:t>
      </w:r>
      <w:r>
        <w:rPr>
          <w:rFonts w:ascii="黑体" w:eastAsia="黑体" w:hAnsi="宋体" w:hint="eastAsia"/>
          <w:bCs/>
          <w:color w:val="000000"/>
          <w:sz w:val="24"/>
        </w:rPr>
        <w:t>授予工学硕士学位</w:t>
      </w:r>
      <w:r>
        <w:rPr>
          <w:rFonts w:ascii="宋体" w:hAnsi="宋体" w:hint="eastAsia"/>
          <w:bCs/>
          <w:color w:val="000000"/>
          <w:sz w:val="24"/>
        </w:rPr>
        <w:t>）</w:t>
      </w:r>
    </w:p>
    <w:p w:rsidR="009A5D07" w:rsidRDefault="009A5D07" w:rsidP="009A5D07">
      <w:pPr>
        <w:numPr>
          <w:ilvl w:val="0"/>
          <w:numId w:val="1"/>
        </w:num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培养目标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“环境科学与工程”学术型硕士研究生主要是培养</w:t>
      </w:r>
      <w:r>
        <w:rPr>
          <w:rFonts w:ascii="宋体" w:hAnsi="宋体" w:hint="eastAsia"/>
          <w:color w:val="000000"/>
          <w:spacing w:val="2"/>
          <w:szCs w:val="21"/>
        </w:rPr>
        <w:t>掌握</w:t>
      </w:r>
      <w:r>
        <w:rPr>
          <w:rFonts w:ascii="宋体" w:hAnsi="宋体" w:hint="eastAsia"/>
          <w:color w:val="000000"/>
          <w:szCs w:val="21"/>
        </w:rPr>
        <w:t>环境科学与工程领域</w:t>
      </w:r>
      <w:r>
        <w:rPr>
          <w:rFonts w:ascii="宋体" w:hAnsi="宋体" w:hint="eastAsia"/>
          <w:color w:val="000000"/>
          <w:spacing w:val="2"/>
          <w:szCs w:val="21"/>
        </w:rPr>
        <w:t>坚实的基础理论和系统的专门</w:t>
      </w:r>
      <w:r>
        <w:rPr>
          <w:rFonts w:ascii="宋体" w:hAnsi="宋体" w:hint="eastAsia"/>
          <w:color w:val="000000"/>
          <w:szCs w:val="21"/>
        </w:rPr>
        <w:t>知识，熟悉本领域中科学技术的发展动向，具有创新能力，具有良好职业素养的高层次研究型、应用型、开发型、复合型高级技术人才。</w:t>
      </w:r>
    </w:p>
    <w:p w:rsidR="009A5D07" w:rsidRDefault="009A5D07" w:rsidP="009A5D07">
      <w:pPr>
        <w:widowControl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学位获得者应具备：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1、拥护党的基本路线和方针政策，热爱祖国，遵纪守法，具有良好的职业道德和敬业精神，具有科学严谨和求真务实的学习态度和工作作风。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  <w:r>
        <w:rPr>
          <w:rFonts w:ascii="宋体" w:hAnsi="宋体" w:hint="eastAsia"/>
          <w:color w:val="000000"/>
          <w:szCs w:val="21"/>
        </w:rPr>
        <w:t>了解</w:t>
      </w:r>
      <w:r>
        <w:rPr>
          <w:rFonts w:ascii="宋体" w:hAnsi="宋体" w:hint="eastAsia"/>
          <w:color w:val="000000"/>
          <w:spacing w:val="6"/>
          <w:szCs w:val="21"/>
        </w:rPr>
        <w:t>环境</w:t>
      </w:r>
      <w:r>
        <w:rPr>
          <w:rFonts w:ascii="宋体" w:hAnsi="宋体" w:hint="eastAsia"/>
          <w:color w:val="000000"/>
          <w:szCs w:val="21"/>
        </w:rPr>
        <w:t>科学与</w:t>
      </w:r>
      <w:r>
        <w:rPr>
          <w:rFonts w:ascii="宋体" w:hAnsi="宋体" w:hint="eastAsia"/>
          <w:color w:val="000000"/>
          <w:spacing w:val="6"/>
          <w:szCs w:val="21"/>
        </w:rPr>
        <w:t>工程</w:t>
      </w:r>
      <w:r>
        <w:rPr>
          <w:rFonts w:ascii="宋体" w:hAnsi="宋体" w:hint="eastAsia"/>
          <w:color w:val="000000"/>
          <w:szCs w:val="21"/>
        </w:rPr>
        <w:t>学科的发展动向，</w:t>
      </w:r>
      <w:r>
        <w:rPr>
          <w:rFonts w:ascii="宋体" w:hAnsi="宋体" w:cs="宋体" w:hint="eastAsia"/>
          <w:color w:val="000000"/>
          <w:kern w:val="0"/>
          <w:szCs w:val="21"/>
        </w:rPr>
        <w:t>基础扎实、素质全面、实践能力强，具有一定的创新能力。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3、掌握所从事</w:t>
      </w:r>
      <w:r>
        <w:rPr>
          <w:rFonts w:ascii="宋体" w:hAnsi="宋体" w:hint="eastAsia"/>
          <w:color w:val="000000"/>
          <w:spacing w:val="6"/>
          <w:szCs w:val="21"/>
        </w:rPr>
        <w:t>环境</w:t>
      </w:r>
      <w:r>
        <w:rPr>
          <w:rFonts w:ascii="宋体" w:hAnsi="宋体" w:hint="eastAsia"/>
          <w:color w:val="000000"/>
          <w:szCs w:val="21"/>
        </w:rPr>
        <w:t>科学与</w:t>
      </w:r>
      <w:r>
        <w:rPr>
          <w:rFonts w:ascii="宋体" w:hAnsi="宋体" w:hint="eastAsia"/>
          <w:color w:val="000000"/>
          <w:spacing w:val="6"/>
          <w:szCs w:val="21"/>
        </w:rPr>
        <w:t>工程</w:t>
      </w:r>
      <w:r>
        <w:rPr>
          <w:rFonts w:ascii="宋体" w:hAnsi="宋体" w:cs="宋体" w:hint="eastAsia"/>
          <w:color w:val="000000"/>
          <w:kern w:val="0"/>
          <w:szCs w:val="21"/>
        </w:rPr>
        <w:t>领域的基础理论、先进技术方法和现代技术手段。在</w:t>
      </w:r>
      <w:r>
        <w:rPr>
          <w:rFonts w:ascii="宋体" w:hAnsi="宋体" w:hint="eastAsia"/>
          <w:color w:val="000000"/>
          <w:spacing w:val="6"/>
          <w:szCs w:val="21"/>
        </w:rPr>
        <w:t>环境</w:t>
      </w:r>
      <w:r>
        <w:rPr>
          <w:rFonts w:ascii="宋体" w:hAnsi="宋体" w:hint="eastAsia"/>
          <w:color w:val="000000"/>
          <w:szCs w:val="21"/>
        </w:rPr>
        <w:t>科学与</w:t>
      </w:r>
      <w:r>
        <w:rPr>
          <w:rFonts w:ascii="宋体" w:hAnsi="宋体" w:hint="eastAsia"/>
          <w:color w:val="000000"/>
          <w:spacing w:val="6"/>
          <w:szCs w:val="21"/>
        </w:rPr>
        <w:t>工程</w:t>
      </w:r>
      <w:r>
        <w:rPr>
          <w:rFonts w:ascii="宋体" w:hAnsi="宋体" w:cs="宋体" w:hint="eastAsia"/>
          <w:color w:val="000000"/>
          <w:kern w:val="0"/>
          <w:szCs w:val="21"/>
        </w:rPr>
        <w:t>领域具有独立从事</w:t>
      </w:r>
      <w:r>
        <w:rPr>
          <w:rFonts w:ascii="宋体" w:hAnsi="宋体" w:hint="eastAsia"/>
          <w:color w:val="000000"/>
          <w:szCs w:val="21"/>
        </w:rPr>
        <w:t>科学研究、教学工作或独立承担专门技术工作的能力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4、熟练掌握一门外语，能够顺利阅读</w:t>
      </w:r>
      <w:r>
        <w:rPr>
          <w:rFonts w:ascii="宋体" w:hAnsi="宋体" w:hint="eastAsia"/>
          <w:color w:val="000000"/>
          <w:spacing w:val="6"/>
          <w:szCs w:val="21"/>
        </w:rPr>
        <w:t>环境</w:t>
      </w:r>
      <w:r>
        <w:rPr>
          <w:rFonts w:ascii="宋体" w:hAnsi="宋体" w:hint="eastAsia"/>
          <w:color w:val="000000"/>
          <w:szCs w:val="21"/>
        </w:rPr>
        <w:t>科学与</w:t>
      </w:r>
      <w:r>
        <w:rPr>
          <w:rFonts w:ascii="宋体" w:hAnsi="宋体" w:hint="eastAsia"/>
          <w:color w:val="000000"/>
          <w:spacing w:val="6"/>
          <w:szCs w:val="21"/>
        </w:rPr>
        <w:t>工程</w:t>
      </w:r>
      <w:r>
        <w:rPr>
          <w:rFonts w:ascii="宋体" w:hAnsi="宋体" w:cs="宋体" w:hint="eastAsia"/>
          <w:color w:val="000000"/>
          <w:kern w:val="0"/>
          <w:szCs w:val="21"/>
        </w:rPr>
        <w:t>领域国内外科技资料和文献。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5、身体健康。</w:t>
      </w:r>
    </w:p>
    <w:p w:rsidR="009A5D07" w:rsidRDefault="009A5D07" w:rsidP="009A5D07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二、研究方向 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环境科学与工程一级学科涵盖环境工程和环境科学2个二级学科，主要研究方向如下：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 大气污染与控制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 水资源与水污染控制</w:t>
      </w:r>
    </w:p>
    <w:p w:rsidR="009A5D07" w:rsidRDefault="009A5D07" w:rsidP="009A5D07">
      <w:pPr>
        <w:widowControl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 固体废物处理与资源化工程</w:t>
      </w:r>
    </w:p>
    <w:p w:rsidR="009A5D07" w:rsidRDefault="009A5D07" w:rsidP="009A5D07">
      <w:pPr>
        <w:widowControl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4. 物理性污染控制技</w:t>
      </w:r>
      <w:r>
        <w:rPr>
          <w:rFonts w:ascii="宋体" w:hAnsi="宋体" w:hint="eastAsia"/>
          <w:color w:val="000000"/>
          <w:spacing w:val="6"/>
          <w:kern w:val="0"/>
          <w:szCs w:val="21"/>
        </w:rPr>
        <w:t>术</w:t>
      </w:r>
    </w:p>
    <w:p w:rsidR="009A5D07" w:rsidRDefault="009A5D07" w:rsidP="009A5D07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 环境工程化学与监测</w:t>
      </w:r>
    </w:p>
    <w:p w:rsidR="009A5D07" w:rsidRDefault="009A5D07" w:rsidP="009A5D07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 能源环境化学</w:t>
      </w:r>
    </w:p>
    <w:p w:rsidR="009A5D07" w:rsidRDefault="009A5D07" w:rsidP="009A5D07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 环境微生物与生态学</w:t>
      </w:r>
    </w:p>
    <w:p w:rsidR="009A5D07" w:rsidRDefault="009A5D07" w:rsidP="009A5D07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环境规划与管理</w:t>
      </w:r>
    </w:p>
    <w:p w:rsidR="009A5D07" w:rsidRDefault="009A5D07" w:rsidP="009A5D07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9. 污染控制理论</w:t>
      </w:r>
    </w:p>
    <w:p w:rsidR="009A5D07" w:rsidRPr="003C7D9F" w:rsidRDefault="009A5D07" w:rsidP="009A5D07">
      <w:pPr>
        <w:ind w:firstLine="420"/>
        <w:rPr>
          <w:rFonts w:ascii="宋体" w:hAnsi="宋体"/>
          <w:color w:val="000000"/>
          <w:szCs w:val="21"/>
        </w:rPr>
      </w:pPr>
      <w:r w:rsidRPr="003C7D9F">
        <w:rPr>
          <w:rFonts w:ascii="宋体" w:hAnsi="宋体" w:hint="eastAsia"/>
          <w:color w:val="000000"/>
          <w:szCs w:val="21"/>
        </w:rPr>
        <w:t>10.环境放射化学</w:t>
      </w:r>
    </w:p>
    <w:p w:rsidR="009A5D07" w:rsidRPr="003C7D9F" w:rsidRDefault="009A5D07" w:rsidP="009A5D07">
      <w:pPr>
        <w:ind w:firstLine="420"/>
        <w:rPr>
          <w:rFonts w:ascii="宋体" w:hAnsi="宋体"/>
          <w:color w:val="000000"/>
          <w:szCs w:val="21"/>
        </w:rPr>
      </w:pPr>
      <w:r w:rsidRPr="003C7D9F">
        <w:rPr>
          <w:rFonts w:ascii="宋体" w:hAnsi="宋体" w:hint="eastAsia"/>
          <w:color w:val="000000"/>
          <w:szCs w:val="21"/>
        </w:rPr>
        <w:t>11.环境污染修复</w:t>
      </w:r>
    </w:p>
    <w:p w:rsidR="009A5D07" w:rsidRPr="003C7D9F" w:rsidRDefault="009A5D07" w:rsidP="009A5D07">
      <w:pPr>
        <w:ind w:firstLine="420"/>
        <w:rPr>
          <w:rFonts w:ascii="宋体" w:hAnsi="宋体" w:cs="宋体"/>
          <w:color w:val="000000"/>
          <w:kern w:val="0"/>
          <w:szCs w:val="21"/>
        </w:rPr>
      </w:pPr>
      <w:r w:rsidRPr="003C7D9F">
        <w:rPr>
          <w:rFonts w:ascii="宋体" w:hAnsi="宋体" w:hint="eastAsia"/>
          <w:color w:val="000000"/>
          <w:szCs w:val="21"/>
        </w:rPr>
        <w:t>12.二氧化碳捕集与利用技术</w:t>
      </w:r>
    </w:p>
    <w:p w:rsidR="009A5D07" w:rsidRDefault="009A5D07" w:rsidP="009A5D07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三、培养方式及培养年限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实行导师负责制，或组成指导小组集体培养。充分发挥导师、学术群体指导研究生的作用。可跨学科专业或与有关研究部门、企业联合培养。跨学科或交叉学科培养硕士生时，应从相关学科中聘请具有高级职称的有关人员协助指导。采用理论学习与科学研究相结合的方法，使硕士生掌握坚实的基础理论和系统的专业知识，掌握科学研究的基本方法和技能，培养独立分析和解决问题的能力，并注重创新能力的培养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硕士生培养可采取全日制和非全日制两种培养方式。全日制硕士研究生的学习年限一般为2.5年，在此基础上实行2至3年的弹性学制。非全日制硕士研究生的学习年限一般不超过4年。</w:t>
      </w:r>
    </w:p>
    <w:p w:rsidR="009A5D07" w:rsidRDefault="009A5D07" w:rsidP="009A5D07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四、课程设置与学分要求</w:t>
      </w:r>
    </w:p>
    <w:p w:rsidR="009A5D07" w:rsidRDefault="009A5D07" w:rsidP="009A5D07">
      <w:pPr>
        <w:ind w:firstLineChars="200" w:firstLine="420"/>
      </w:pPr>
      <w:r>
        <w:t>硕士生</w:t>
      </w:r>
      <w:r>
        <w:rPr>
          <w:rFonts w:hint="eastAsia"/>
        </w:rPr>
        <w:t>的</w:t>
      </w:r>
      <w:r>
        <w:t>课程学习</w:t>
      </w:r>
      <w:r>
        <w:rPr>
          <w:rFonts w:hint="eastAsia"/>
        </w:rPr>
        <w:t>实行</w:t>
      </w:r>
      <w:r>
        <w:t>学分制</w:t>
      </w:r>
      <w:r>
        <w:rPr>
          <w:rFonts w:hint="eastAsia"/>
        </w:rPr>
        <w:t>。学位课程不少于</w:t>
      </w:r>
      <w:r>
        <w:rPr>
          <w:rFonts w:hint="eastAsia"/>
        </w:rPr>
        <w:t>21</w:t>
      </w:r>
      <w:r>
        <w:rPr>
          <w:rFonts w:hint="eastAsia"/>
        </w:rPr>
        <w:t>学分，总学分不少于</w:t>
      </w:r>
      <w:r>
        <w:rPr>
          <w:rFonts w:hint="eastAsia"/>
        </w:rPr>
        <w:t>31</w:t>
      </w:r>
      <w:r>
        <w:rPr>
          <w:rFonts w:hint="eastAsia"/>
        </w:rPr>
        <w:t>学分。对</w:t>
      </w:r>
      <w:r>
        <w:t>以同等学力考取的研究生</w:t>
      </w:r>
      <w:r>
        <w:rPr>
          <w:rFonts w:hint="eastAsia"/>
        </w:rPr>
        <w:t>，必须</w:t>
      </w:r>
      <w:r>
        <w:t>补修本专业本科生的必修课程</w:t>
      </w:r>
      <w:r>
        <w:rPr>
          <w:rFonts w:hint="eastAsia"/>
        </w:rPr>
        <w:t>，</w:t>
      </w:r>
      <w:r>
        <w:t>补修课不记学分，但有科目和</w:t>
      </w:r>
      <w:r>
        <w:lastRenderedPageBreak/>
        <w:t>成绩要求，应补修而未补修或者补修成绩不合格者不能参加学位论文答辩。补修课一般不得少于</w:t>
      </w:r>
      <w:r>
        <w:t>2</w:t>
      </w:r>
      <w:r>
        <w:t>门。</w:t>
      </w:r>
      <w:r>
        <w:rPr>
          <w:rFonts w:hint="eastAsia"/>
        </w:rPr>
        <w:t>对跨门类、学科专业考取的研究生，是否需补修相关课程由导师确定。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bookmarkStart w:id="11" w:name="_Toc164831348"/>
      <w:bookmarkStart w:id="12" w:name="_Toc165087421"/>
      <w:bookmarkStart w:id="13" w:name="_Toc165345957"/>
      <w:bookmarkStart w:id="14" w:name="_Toc166919339"/>
      <w:bookmarkStart w:id="15" w:name="_Toc167074825"/>
      <w:r>
        <w:rPr>
          <w:rFonts w:ascii="宋体" w:hAnsi="宋体" w:hint="eastAsia"/>
          <w:color w:val="000000"/>
          <w:szCs w:val="21"/>
        </w:rPr>
        <w:t>具体要求参见课程设置附表。</w:t>
      </w:r>
      <w:bookmarkEnd w:id="11"/>
      <w:bookmarkEnd w:id="12"/>
      <w:bookmarkEnd w:id="13"/>
      <w:bookmarkEnd w:id="14"/>
      <w:bookmarkEnd w:id="15"/>
    </w:p>
    <w:p w:rsidR="009A5D07" w:rsidRDefault="009A5D07" w:rsidP="009A5D07">
      <w:pPr>
        <w:rPr>
          <w:rStyle w:val="char1"/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五、</w:t>
      </w:r>
      <w:r>
        <w:rPr>
          <w:rStyle w:val="char1"/>
          <w:rFonts w:ascii="宋体" w:hAnsi="宋体" w:hint="eastAsia"/>
          <w:b/>
          <w:color w:val="000000"/>
          <w:sz w:val="24"/>
        </w:rPr>
        <w:t>科学研究与学位论文要求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（一）文献综述与开题报告</w:t>
      </w:r>
    </w:p>
    <w:p w:rsidR="009A5D07" w:rsidRDefault="009A5D07" w:rsidP="009A5D07">
      <w:pPr>
        <w:tabs>
          <w:tab w:val="left" w:pos="7380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硕士生入学后应在导师指导下，查阅文献资料，了解学科现状和动向，尽早确定课题方向，完成论文选题。选题应结合专业研究方向，在理论或应用上具有一定意义，内容充实，优先选用应用性较强的课题，力争能解决较为重要的工程实际问题。</w:t>
      </w:r>
    </w:p>
    <w:p w:rsidR="009A5D07" w:rsidRDefault="009A5D07" w:rsidP="009A5D07">
      <w:pPr>
        <w:tabs>
          <w:tab w:val="left" w:pos="7380"/>
        </w:tabs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2．硕士生必须在第三学期前十周完成开题报告。</w:t>
      </w:r>
      <w:r>
        <w:rPr>
          <w:rFonts w:hint="eastAsia"/>
        </w:rPr>
        <w:t>文献综述与</w:t>
      </w:r>
      <w:r>
        <w:rPr>
          <w:rFonts w:ascii="宋体" w:hAnsi="宋体" w:hint="eastAsia"/>
          <w:color w:val="000000"/>
          <w:szCs w:val="21"/>
        </w:rPr>
        <w:t>开题报告应不少于5000字（不含图表），主要内容包括：课题的意义，国内外关于该课题的研究现状及发展趋势，论文的基本构思，研究方法，计划进度，预期目标及成果，主要参考资料等，</w:t>
      </w:r>
      <w:r>
        <w:rPr>
          <w:rFonts w:hint="eastAsia"/>
        </w:rPr>
        <w:t>阅读的主要参考文献在</w:t>
      </w:r>
      <w:r>
        <w:rPr>
          <w:rFonts w:hint="eastAsia"/>
        </w:rPr>
        <w:t>30</w:t>
      </w:r>
      <w:r>
        <w:rPr>
          <w:rFonts w:hint="eastAsia"/>
        </w:rPr>
        <w:t>篇以上，其中外文文献不少于</w:t>
      </w:r>
      <w:r>
        <w:rPr>
          <w:rFonts w:hint="eastAsia"/>
        </w:rPr>
        <w:t>10</w:t>
      </w:r>
      <w:r>
        <w:rPr>
          <w:rFonts w:hint="eastAsia"/>
        </w:rPr>
        <w:t>篇。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开题报告在二级学科范围内相对集中、公开地进行，并由以硕士生导师为主体组成的审查小组评审。开题报告会应吸收有关导师和研究生参加，跨学科的论文选题应聘请相关学科的导师参加。若学位论文课题有重大变动，应重做选题报告。评审通过的开题报告，应以书面形式交研究生院（筹）备案。</w:t>
      </w:r>
      <w:r>
        <w:rPr>
          <w:rFonts w:hint="eastAsia"/>
        </w:rPr>
        <w:t>开题报告通过者给予</w:t>
      </w:r>
      <w:r>
        <w:rPr>
          <w:rFonts w:hint="eastAsia"/>
        </w:rPr>
        <w:t>1</w:t>
      </w:r>
      <w:r>
        <w:rPr>
          <w:rFonts w:hint="eastAsia"/>
        </w:rPr>
        <w:t>学分。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（二）论文中期检查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学位论文实行中期检查制度。在第四学期前三周内进行论文阶段中期检查，按二级学科组织考核小组（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-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人组成）对研究生的论文工作进展以及工作态度、论文完成的可能性等进行全方位的考查。</w:t>
      </w:r>
      <w:r>
        <w:rPr>
          <w:rFonts w:ascii="宋体" w:hAnsi="宋体" w:hint="eastAsia"/>
          <w:szCs w:val="21"/>
        </w:rPr>
        <w:t>论文中期检查通过者给予1学分。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（三）学术活动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硕士生在学期间必须参加不少于6次学术活动。每次学术活动后须写出不少于500字小结，经导师签字后自己留存，申请答辩前交学校研究生培养办公室记载成绩。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（四）实践环节</w:t>
      </w:r>
    </w:p>
    <w:p w:rsidR="009A5D07" w:rsidRDefault="009A5D07" w:rsidP="009A5D07">
      <w:pPr>
        <w:ind w:firstLineChars="200" w:firstLine="420"/>
        <w:rPr>
          <w:rStyle w:val="char1"/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硕士生学习期间必须完成实践环节。</w:t>
      </w:r>
      <w:r>
        <w:rPr>
          <w:rStyle w:val="char1"/>
          <w:rFonts w:ascii="宋体" w:hAnsi="宋体" w:hint="eastAsia"/>
          <w:color w:val="000000"/>
          <w:szCs w:val="21"/>
        </w:rPr>
        <w:t>实践环节包括实验教学、专业生产实践以及教学实践等。在第二、第三学期院系及导师应安排研究生参加实践，如讲授大学本科课程的部分章节，参与指导课程设计、实习、实验、辅导答疑、课堂讨论等教学环节，或结合科研课题到生产单位参加调研和项目研发等实践工作，总工作量应达到80学时或10个工作日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实践环节完成后必须填写实践环节考核成绩报告单，经有关人员签字后自己留存，申请答辩前交学校研究生培养办公室记载成绩。</w:t>
      </w:r>
    </w:p>
    <w:p w:rsidR="009A5D07" w:rsidRDefault="009A5D07" w:rsidP="009A5D07">
      <w:pPr>
        <w:ind w:firstLineChars="200" w:firstLine="360"/>
        <w:rPr>
          <w:rStyle w:val="char1"/>
          <w:rFonts w:ascii="宋体" w:hAnsi="宋体"/>
          <w:color w:val="000000"/>
          <w:szCs w:val="21"/>
        </w:rPr>
      </w:pPr>
      <w:bookmarkStart w:id="16" w:name="_Toc164831349"/>
      <w:bookmarkStart w:id="17" w:name="_Toc165087422"/>
      <w:bookmarkStart w:id="18" w:name="_Toc165345958"/>
      <w:bookmarkStart w:id="19" w:name="_Toc166919340"/>
      <w:bookmarkStart w:id="20" w:name="_Toc167074826"/>
      <w:r>
        <w:rPr>
          <w:rStyle w:val="char1"/>
          <w:rFonts w:ascii="宋体" w:hAnsi="宋体" w:hint="eastAsia"/>
          <w:color w:val="000000"/>
          <w:szCs w:val="21"/>
        </w:rPr>
        <w:t>（五）学术论文发表或科研成果的要求</w:t>
      </w:r>
      <w:bookmarkEnd w:id="16"/>
      <w:bookmarkEnd w:id="17"/>
      <w:bookmarkEnd w:id="18"/>
      <w:bookmarkEnd w:id="19"/>
      <w:bookmarkEnd w:id="20"/>
    </w:p>
    <w:p w:rsidR="009A5D07" w:rsidRDefault="009A5D07" w:rsidP="009A5D07">
      <w:pPr>
        <w:ind w:firstLineChars="200" w:firstLine="360"/>
        <w:rPr>
          <w:rStyle w:val="char1"/>
          <w:rFonts w:ascii="宋体" w:hAnsi="宋体"/>
          <w:color w:val="000000"/>
          <w:szCs w:val="21"/>
        </w:rPr>
      </w:pPr>
      <w:r>
        <w:rPr>
          <w:rStyle w:val="char1"/>
          <w:rFonts w:ascii="宋体" w:hAnsi="宋体" w:hint="eastAsia"/>
          <w:color w:val="000000"/>
          <w:szCs w:val="21"/>
        </w:rPr>
        <w:t>论文</w:t>
      </w:r>
      <w:r>
        <w:rPr>
          <w:rStyle w:val="char1"/>
          <w:rFonts w:ascii="宋体" w:hAnsi="宋体"/>
          <w:color w:val="000000"/>
          <w:szCs w:val="21"/>
        </w:rPr>
        <w:t>答辩前必须达到以下条件之一，方可参加学位论文答辩</w:t>
      </w:r>
      <w:r>
        <w:rPr>
          <w:rStyle w:val="char1"/>
          <w:rFonts w:ascii="宋体" w:hAnsi="宋体" w:hint="eastAsia"/>
          <w:color w:val="000000"/>
          <w:szCs w:val="21"/>
        </w:rPr>
        <w:t>：</w:t>
      </w:r>
    </w:p>
    <w:p w:rsidR="009A5D07" w:rsidRDefault="009A5D07" w:rsidP="009A5D07">
      <w:pPr>
        <w:ind w:firstLineChars="200" w:firstLine="360"/>
        <w:rPr>
          <w:rFonts w:ascii="宋体" w:hAnsi="宋体"/>
          <w:color w:val="000000"/>
          <w:szCs w:val="21"/>
        </w:rPr>
      </w:pPr>
      <w:r>
        <w:rPr>
          <w:rStyle w:val="char1"/>
          <w:rFonts w:ascii="宋体" w:hAnsi="宋体"/>
          <w:color w:val="000000"/>
          <w:szCs w:val="21"/>
        </w:rPr>
        <w:t>1</w:t>
      </w:r>
      <w:r>
        <w:rPr>
          <w:rStyle w:val="char1"/>
          <w:rFonts w:ascii="宋体" w:hAnsi="宋体" w:hint="eastAsia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以第一作者身份（如果是第二作者，其导师必须是第一作者）撰写一篇及以上与本专业相关的学术论文，在正式刊物上公开发表或在国内外学术会议上进行交流。</w:t>
      </w:r>
    </w:p>
    <w:p w:rsidR="009A5D07" w:rsidRDefault="009A5D07" w:rsidP="009A5D07">
      <w:pPr>
        <w:ind w:firstLineChars="200" w:firstLine="360"/>
        <w:rPr>
          <w:rStyle w:val="char1"/>
          <w:rFonts w:ascii="宋体" w:hAnsi="宋体"/>
          <w:color w:val="000000"/>
          <w:szCs w:val="21"/>
        </w:rPr>
      </w:pPr>
      <w:r>
        <w:rPr>
          <w:rStyle w:val="char1"/>
          <w:rFonts w:ascii="宋体" w:hAnsi="宋体" w:hint="eastAsia"/>
          <w:color w:val="000000"/>
          <w:szCs w:val="21"/>
        </w:rPr>
        <w:t>2．</w:t>
      </w:r>
      <w:r>
        <w:rPr>
          <w:rStyle w:val="char1"/>
          <w:rFonts w:ascii="宋体" w:hAnsi="宋体"/>
          <w:color w:val="000000"/>
          <w:szCs w:val="21"/>
        </w:rPr>
        <w:t>获学校科研成果一、二等奖一项，本人排名在前5名。</w:t>
      </w:r>
    </w:p>
    <w:p w:rsidR="009A5D07" w:rsidRDefault="009A5D07" w:rsidP="009A5D07">
      <w:pPr>
        <w:ind w:firstLineChars="200" w:firstLine="360"/>
        <w:rPr>
          <w:rFonts w:ascii="宋体" w:hAnsi="宋体"/>
          <w:color w:val="000000"/>
          <w:szCs w:val="21"/>
        </w:rPr>
      </w:pPr>
      <w:r>
        <w:rPr>
          <w:rStyle w:val="char1"/>
          <w:rFonts w:ascii="宋体" w:hAnsi="宋体" w:hint="eastAsia"/>
          <w:color w:val="000000"/>
          <w:szCs w:val="21"/>
        </w:rPr>
        <w:t>3．</w:t>
      </w:r>
      <w:r>
        <w:rPr>
          <w:rFonts w:ascii="宋体" w:hAnsi="宋体" w:hint="eastAsia"/>
          <w:color w:val="000000"/>
          <w:szCs w:val="21"/>
        </w:rPr>
        <w:t>研究生的学位论文工作成果（署名华北电力大学）获得省部级三等及以上奖励一项，或获得国内外发明专利一项，或作为主研人完成的科研成果通过省、部级及以上鉴定一项。</w:t>
      </w:r>
    </w:p>
    <w:p w:rsidR="009A5D07" w:rsidRDefault="009A5D07" w:rsidP="009A5D07">
      <w:pPr>
        <w:ind w:firstLineChars="200" w:firstLine="360"/>
        <w:rPr>
          <w:rFonts w:ascii="宋体" w:hAnsi="宋体"/>
          <w:color w:val="000000"/>
          <w:szCs w:val="21"/>
        </w:rPr>
      </w:pPr>
      <w:r>
        <w:rPr>
          <w:rStyle w:val="char1"/>
          <w:rFonts w:ascii="宋体" w:hAnsi="宋体" w:hint="eastAsia"/>
          <w:color w:val="000000"/>
          <w:szCs w:val="21"/>
        </w:rPr>
        <w:t>所有申请学位人员，在学期间所发表的与学位论文相关的学术论文，其署名单位必须是华北电力大学。在职培养硕士研究生在读期间，如有与华北电力大学合作的科研项目，并且该项目的主要内容将作为其学位论文的组成部分，对硕士生本人，在获奖、鉴定或发明专利成果的署名单位上不作硬性要求，但华北电力大学作为合作方必须在科研成果中有所体现，也应当作为署名单位之一。</w:t>
      </w:r>
    </w:p>
    <w:p w:rsidR="009A5D07" w:rsidRDefault="009A5D07" w:rsidP="009A5D07">
      <w:pPr>
        <w:ind w:firstLine="200"/>
        <w:rPr>
          <w:rStyle w:val="char1"/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凡不符合上述要求体现的成果，在学位申请时将一律不予考虑，仅作为参考。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（六）学位论文撰写</w:t>
      </w:r>
    </w:p>
    <w:p w:rsidR="009A5D07" w:rsidRDefault="009A5D07" w:rsidP="009A5D07">
      <w:pPr>
        <w:ind w:firstLineChars="200" w:firstLine="444"/>
        <w:rPr>
          <w:rFonts w:ascii="宋体" w:hAnsi="宋体"/>
          <w:color w:val="000000"/>
          <w:spacing w:val="6"/>
          <w:szCs w:val="21"/>
        </w:rPr>
      </w:pPr>
      <w:r>
        <w:rPr>
          <w:rFonts w:ascii="宋体" w:hAnsi="宋体" w:hint="eastAsia"/>
          <w:color w:val="000000"/>
          <w:spacing w:val="6"/>
          <w:szCs w:val="21"/>
        </w:rPr>
        <w:t>硕士学位论文是硕士生科学研究工作的全面总结，是描述其研究成果、反映其研</w:t>
      </w:r>
      <w:r>
        <w:rPr>
          <w:rFonts w:ascii="宋体" w:hAnsi="宋体" w:hint="eastAsia"/>
          <w:color w:val="000000"/>
          <w:spacing w:val="6"/>
          <w:szCs w:val="21"/>
        </w:rPr>
        <w:lastRenderedPageBreak/>
        <w:t>究水平的重要学术文献资料，是申请和授予硕士学位的基本依据。</w:t>
      </w:r>
      <w:r>
        <w:rPr>
          <w:rFonts w:ascii="宋体" w:hAnsi="宋体"/>
          <w:color w:val="000000"/>
          <w:szCs w:val="21"/>
        </w:rPr>
        <w:t>硕士学位论文应在导师指导下由</w:t>
      </w:r>
      <w:r>
        <w:rPr>
          <w:rFonts w:ascii="宋体" w:hAnsi="宋体" w:hint="eastAsia"/>
          <w:color w:val="000000"/>
          <w:szCs w:val="21"/>
        </w:rPr>
        <w:t>硕士生</w:t>
      </w:r>
      <w:r>
        <w:rPr>
          <w:rFonts w:ascii="宋体" w:hAnsi="宋体"/>
          <w:color w:val="000000"/>
          <w:szCs w:val="21"/>
        </w:rPr>
        <w:t>独立完成</w:t>
      </w:r>
      <w:r>
        <w:rPr>
          <w:rFonts w:ascii="宋体" w:hAnsi="宋体" w:hint="eastAsia"/>
          <w:color w:val="000000"/>
          <w:szCs w:val="21"/>
        </w:rPr>
        <w:t>，与他人合作或在前人基础上继续进行的课题，必须在论文中明确指出本人所做的工作。</w:t>
      </w:r>
      <w:r>
        <w:rPr>
          <w:rFonts w:ascii="宋体" w:hAnsi="宋体" w:hint="eastAsia"/>
          <w:color w:val="000000"/>
          <w:spacing w:val="6"/>
          <w:szCs w:val="21"/>
        </w:rPr>
        <w:t>学位论文撰写是硕士生培养过程的基本训练之一，必须按照规范认真执行，具体要求见《华北电力大学研究生学位论文撰写规范》。</w:t>
      </w:r>
    </w:p>
    <w:p w:rsidR="009A5D07" w:rsidRDefault="009A5D07" w:rsidP="009A5D07">
      <w:pPr>
        <w:ind w:firstLineChars="200" w:firstLine="420"/>
      </w:pPr>
      <w:r>
        <w:rPr>
          <w:rFonts w:hint="eastAsia"/>
        </w:rPr>
        <w:t>（七）学位论文评审与答辩</w:t>
      </w:r>
    </w:p>
    <w:p w:rsidR="009A5D07" w:rsidRDefault="009A5D07" w:rsidP="009A5D07">
      <w:pPr>
        <w:ind w:firstLineChars="200" w:firstLine="444"/>
        <w:rPr>
          <w:rFonts w:ascii="宋体" w:hAnsi="宋体"/>
          <w:color w:val="000000"/>
          <w:spacing w:val="6"/>
          <w:szCs w:val="21"/>
        </w:rPr>
      </w:pPr>
      <w:r>
        <w:rPr>
          <w:rFonts w:ascii="宋体" w:hAnsi="宋体" w:hint="eastAsia"/>
          <w:color w:val="000000"/>
          <w:spacing w:val="6"/>
          <w:szCs w:val="21"/>
        </w:rPr>
        <w:t>学位论文答辩申请一般在硕士研究生入学后的第五学期提出。硕士研究生在申请论文答辩前，必须达到本学科对研究生的学术论文发表与科研成果的基本要求。</w:t>
      </w:r>
    </w:p>
    <w:p w:rsidR="009A5D07" w:rsidRDefault="009A5D07" w:rsidP="009A5D07">
      <w:pPr>
        <w:ind w:firstLineChars="200" w:firstLine="444"/>
        <w:rPr>
          <w:rFonts w:ascii="宋体" w:hAnsi="宋体"/>
          <w:color w:val="000000"/>
          <w:spacing w:val="6"/>
          <w:szCs w:val="21"/>
        </w:rPr>
      </w:pPr>
      <w:r>
        <w:rPr>
          <w:rFonts w:ascii="宋体" w:hAnsi="宋体" w:hint="eastAsia"/>
          <w:color w:val="000000"/>
          <w:spacing w:val="6"/>
          <w:szCs w:val="21"/>
        </w:rPr>
        <w:t>硕士学位论文的评审与答辩按照《华北电力大学研究生学位论文评审和答辩的有关规定》等相关规定执行。</w:t>
      </w:r>
    </w:p>
    <w:p w:rsidR="009A5D07" w:rsidRDefault="009A5D07" w:rsidP="009A5D07">
      <w:pPr>
        <w:rPr>
          <w:rStyle w:val="char1"/>
          <w:b/>
          <w:color w:val="000000"/>
          <w:sz w:val="24"/>
        </w:rPr>
      </w:pPr>
      <w:r>
        <w:rPr>
          <w:rStyle w:val="char1"/>
          <w:rFonts w:hint="eastAsia"/>
          <w:b/>
          <w:color w:val="000000"/>
          <w:sz w:val="24"/>
        </w:rPr>
        <w:t>六、其他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对于2年制培养的全日制硕士生应达到以下要求</w:t>
      </w:r>
    </w:p>
    <w:p w:rsidR="009A5D07" w:rsidRDefault="009A5D07" w:rsidP="009A5D07">
      <w:pPr>
        <w:widowControl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1.申请条件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凡符合以下条件的硕士研究生可以申请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年毕业：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（1）经导师推荐；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（2）学习成绩排名必须位于学生所在专业前</w:t>
      </w:r>
      <w:r>
        <w:rPr>
          <w:rFonts w:ascii="宋体" w:hAnsi="宋体"/>
          <w:color w:val="000000"/>
          <w:szCs w:val="21"/>
        </w:rPr>
        <w:t>25%</w:t>
      </w:r>
      <w:r>
        <w:rPr>
          <w:rFonts w:ascii="宋体" w:hAnsi="宋体" w:hint="eastAsia"/>
          <w:color w:val="000000"/>
          <w:szCs w:val="21"/>
        </w:rPr>
        <w:t>（按平均学分计）。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申请者必须在第三学期第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周之前完成学位论文开题报告并提交书面申请，经开题报告评审小组对开题报告审查通过，由院学位分委员会审批确认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年学制研究生资格。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2.中期考核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院学位分委员会委托成立考核委员会在第四学期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月份对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年学制研究生进行中期考核，对研究生论文初稿进行评审。考核委员会根据论文工作完成的具体情况做出是否终止其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年毕业申请的决定。凡不满足以下条件者中期考核认定为不合格，自动转为</w:t>
      </w:r>
      <w:r>
        <w:rPr>
          <w:rFonts w:ascii="宋体" w:hAnsi="宋体"/>
          <w:color w:val="000000"/>
          <w:szCs w:val="21"/>
        </w:rPr>
        <w:t>2.5</w:t>
      </w:r>
      <w:r>
        <w:rPr>
          <w:rFonts w:ascii="宋体" w:hAnsi="宋体" w:hint="eastAsia"/>
          <w:color w:val="000000"/>
          <w:szCs w:val="21"/>
        </w:rPr>
        <w:t>学制：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以第一作者身份（如果是第二作者，其导师必须是第一作者）撰写二篇及以上与申请硕士学位论文研究内容相关的学术论文，在核心期刊及以上学术刊物上发表（核心期刊的界定按校科技处有关规定办理）。如果论文未出版，需提供论文正式录用通知（此论文须在本专业权威性刊物上发表）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3.论文答辩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（1) 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年学制研究生的学位论文评阅采用盲评形式；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（2) 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年学制学生必须在第四学期</w:t>
      </w: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月份完成毕业论文，由学院统一组织答辩委员会对其进行公开答辩。答辩委员会成员不包括该研究生的导师。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4．下列情况之一者，自动转为</w:t>
      </w:r>
      <w:r>
        <w:rPr>
          <w:rFonts w:ascii="宋体" w:hAnsi="宋体"/>
          <w:color w:val="000000"/>
          <w:szCs w:val="21"/>
        </w:rPr>
        <w:t>2.5</w:t>
      </w:r>
      <w:r>
        <w:rPr>
          <w:rFonts w:ascii="宋体" w:hAnsi="宋体" w:hint="eastAsia"/>
          <w:color w:val="000000"/>
          <w:szCs w:val="21"/>
        </w:rPr>
        <w:t>年学制。</w:t>
      </w:r>
    </w:p>
    <w:p w:rsidR="009A5D07" w:rsidRDefault="009A5D07" w:rsidP="009A5D07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（1）评阅意见中，有一名及以上专家不同意答辩；</w:t>
      </w:r>
    </w:p>
    <w:p w:rsidR="009A5D07" w:rsidRDefault="009A5D07" w:rsidP="009A5D07">
      <w:pPr>
        <w:ind w:firstLineChars="200" w:firstLine="420"/>
        <w:rPr>
          <w:color w:val="000000"/>
          <w:spacing w:val="6"/>
          <w:sz w:val="24"/>
        </w:rPr>
      </w:pPr>
      <w:r>
        <w:rPr>
          <w:rFonts w:ascii="宋体" w:hAnsi="宋体" w:hint="eastAsia"/>
          <w:color w:val="000000"/>
          <w:szCs w:val="21"/>
        </w:rPr>
        <w:t>（2）评阅意见中，有一名及以上专家提出须对论文进行修改。</w:t>
      </w:r>
    </w:p>
    <w:p w:rsidR="009A5D07" w:rsidRDefault="009A5D07" w:rsidP="009A5D07">
      <w:pPr>
        <w:spacing w:line="400" w:lineRule="exact"/>
        <w:jc w:val="center"/>
        <w:rPr>
          <w:rFonts w:ascii="宋体" w:hAnsi="宋体"/>
          <w:b/>
          <w:color w:val="000000"/>
          <w:spacing w:val="6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br w:type="page"/>
      </w:r>
      <w:r>
        <w:rPr>
          <w:rFonts w:ascii="宋体" w:hAnsi="宋体" w:hint="eastAsia"/>
          <w:b/>
          <w:bCs/>
          <w:color w:val="000000"/>
          <w:szCs w:val="21"/>
        </w:rPr>
        <w:lastRenderedPageBreak/>
        <w:t xml:space="preserve">附表：       </w:t>
      </w:r>
      <w:r>
        <w:rPr>
          <w:rFonts w:ascii="宋体" w:hAnsi="宋体" w:hint="eastAsia"/>
          <w:b/>
          <w:color w:val="000000"/>
          <w:spacing w:val="6"/>
          <w:szCs w:val="21"/>
        </w:rPr>
        <w:t>课程设置表</w:t>
      </w:r>
    </w:p>
    <w:tbl>
      <w:tblPr>
        <w:tblW w:w="8647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941"/>
        <w:gridCol w:w="3379"/>
        <w:gridCol w:w="585"/>
        <w:gridCol w:w="510"/>
        <w:gridCol w:w="892"/>
        <w:gridCol w:w="913"/>
        <w:gridCol w:w="911"/>
      </w:tblGrid>
      <w:tr w:rsidR="009A5D07" w:rsidTr="00C13D19">
        <w:trPr>
          <w:trHeight w:hRule="exact" w:val="480"/>
        </w:trPr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类 别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            位              课</w:t>
            </w:r>
          </w:p>
        </w:tc>
        <w:tc>
          <w:tcPr>
            <w:tcW w:w="94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（7学分）</w:t>
            </w:r>
          </w:p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 共 课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自然辩证法概论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char1"/>
                <w:rFonts w:ascii="宋体" w:hAnsi="宋体" w:hint="eastAsia"/>
                <w:color w:val="000000"/>
              </w:rPr>
              <w:t>中国特色社会主义理论与实践研究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第一外国语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（不少于4学分）</w:t>
            </w:r>
          </w:p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础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ind w:firstLineChars="35" w:firstLine="6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矩阵论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ind w:firstLineChars="35" w:firstLine="63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数值分析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模糊数学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应用数理统计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数学物理方法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（不少于6学分）</w:t>
            </w:r>
          </w:p>
          <w:p w:rsidR="00854C4D" w:rsidRDefault="00854C4D" w:rsidP="006438E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学科基础课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环境污染化学与物理</w:t>
            </w:r>
          </w:p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高等无机化学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气溶胶力学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现代环境科学导论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高等环境工程</w:t>
            </w:r>
          </w:p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环境监测质量控制技术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高等恢复生态学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sz w:val="18"/>
                <w:szCs w:val="18"/>
              </w:rPr>
              <w:t>环境化学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C13D1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C13D1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C13D1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C13D1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sz w:val="18"/>
                <w:szCs w:val="18"/>
              </w:rPr>
              <w:t>高等分析化学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C13D1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C13D1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C13D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B1D82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C13D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B1D8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sz w:val="18"/>
                <w:szCs w:val="18"/>
              </w:rPr>
              <w:t>胶体与界面化学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C13D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学科专业课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电除尘理论与技术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 w:val="restart"/>
            <w:vAlign w:val="center"/>
          </w:tcPr>
          <w:p w:rsidR="00854C4D" w:rsidRDefault="00854C4D" w:rsidP="006438E7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不少于4学分</w:t>
            </w:r>
          </w:p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854C4D" w:rsidRDefault="00854C4D" w:rsidP="006438E7">
            <w:pPr>
              <w:spacing w:line="360" w:lineRule="auto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废水处理工程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固体废物处理及资源化工程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烟气脱硫脱硝理论与技术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环境分析化学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环境系统分析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现代生态学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大气环境学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水资源与水环境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污染控制化学进展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流域综合管理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土壤与地下水污染修复工程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水文与水资源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环境影响评价技术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环境规划学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环境生物技术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生态水文学与分布式水文模型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水处理生态工程</w:t>
            </w:r>
          </w:p>
        </w:tc>
        <w:tc>
          <w:tcPr>
            <w:tcW w:w="585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  <w:vMerge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color w:val="000000"/>
                <w:sz w:val="18"/>
                <w:szCs w:val="18"/>
              </w:rPr>
              <w:t>纳米化学前沿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color w:val="000000"/>
                <w:sz w:val="18"/>
                <w:szCs w:val="18"/>
              </w:rPr>
              <w:t>煤化工概论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color w:val="000000"/>
                <w:sz w:val="18"/>
                <w:szCs w:val="18"/>
              </w:rPr>
              <w:t>计算化学基础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854C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54C4D" w:rsidTr="00C13D19">
        <w:trPr>
          <w:cantSplit/>
          <w:trHeight w:hRule="exact" w:val="340"/>
        </w:trPr>
        <w:tc>
          <w:tcPr>
            <w:tcW w:w="516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Mar>
              <w:left w:w="28" w:type="dxa"/>
              <w:right w:w="28" w:type="dxa"/>
            </w:tcMar>
            <w:vAlign w:val="center"/>
          </w:tcPr>
          <w:p w:rsidR="00854C4D" w:rsidRDefault="00854C4D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854C4D" w:rsidRPr="00AB2BE5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2BE5">
              <w:rPr>
                <w:rFonts w:ascii="宋体" w:hAnsi="宋体" w:hint="eastAsia"/>
                <w:color w:val="000000"/>
                <w:sz w:val="18"/>
                <w:szCs w:val="18"/>
              </w:rPr>
              <w:t>环境化学前沿与进展</w:t>
            </w:r>
          </w:p>
        </w:tc>
        <w:tc>
          <w:tcPr>
            <w:tcW w:w="585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13" w:type="dxa"/>
            <w:vAlign w:val="center"/>
          </w:tcPr>
          <w:p w:rsidR="00854C4D" w:rsidRPr="00AB1D82" w:rsidRDefault="00854C4D" w:rsidP="0035604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854C4D" w:rsidRDefault="00854C4D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必修环节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专题课程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pStyle w:val="a5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文献综述与选题报告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pStyle w:val="a5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291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中期检查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pStyle w:val="a5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464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实践环节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答辩前</w:t>
            </w: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学术活动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（报告、讲座6次）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答辩前</w:t>
            </w: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非</w:t>
            </w:r>
          </w:p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</w:p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位</w:t>
            </w:r>
          </w:p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环境工程仿真与控制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锅炉燃烧理论与污染物排放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高等环境流体力学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粉体气力输送原理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水力输灰理论与工程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现代仪器分析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金属腐蚀试验方法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腐蚀原理与控制技术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环境工程化学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ind w:firstLineChars="35" w:firstLine="6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过滤式除尘技术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能源的清洁利用与低碳技术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环境电化学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催化理论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环境毒理学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GIS程序设计及软件应用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68FF" w:rsidTr="00075C20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868FF" w:rsidRDefault="00A868FF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重金属离子环境行为分析</w:t>
            </w:r>
          </w:p>
        </w:tc>
        <w:tc>
          <w:tcPr>
            <w:tcW w:w="585" w:type="dxa"/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A868FF" w:rsidRPr="00AB1D82" w:rsidRDefault="00A868FF" w:rsidP="00A868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A868FF" w:rsidRDefault="00A868FF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68FF" w:rsidTr="00075C20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868FF" w:rsidRDefault="00A868FF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膜分离技术与应用</w:t>
            </w:r>
          </w:p>
        </w:tc>
        <w:tc>
          <w:tcPr>
            <w:tcW w:w="585" w:type="dxa"/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A868FF" w:rsidRPr="00AB1D82" w:rsidRDefault="00A868FF" w:rsidP="00A868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13" w:type="dxa"/>
            <w:vAlign w:val="center"/>
          </w:tcPr>
          <w:p w:rsidR="00A868FF" w:rsidRPr="00AB1D82" w:rsidRDefault="00A868FF" w:rsidP="00A868F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B1D82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A868FF" w:rsidRDefault="00A868FF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01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90" w:type="dxa"/>
            <w:gridSpan w:val="6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除以上课程外，可选修其它学科专业课程和“研究生课程目录”上课程。</w:t>
            </w: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60" w:lineRule="auto"/>
              <w:ind w:firstLineChars="150" w:firstLine="27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补修课</w:t>
            </w: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无机化学B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环境学导论</w:t>
            </w:r>
          </w:p>
        </w:tc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1" w:type="dxa"/>
          </w:tcPr>
          <w:p w:rsidR="009A5D07" w:rsidRDefault="009A5D07" w:rsidP="006438E7">
            <w:pPr>
              <w:pStyle w:val="a5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环境化学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A5D07" w:rsidTr="00C13D19">
        <w:trPr>
          <w:cantSplit/>
          <w:trHeight w:hRule="exact" w:val="340"/>
        </w:trPr>
        <w:tc>
          <w:tcPr>
            <w:tcW w:w="14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79" w:type="dxa"/>
            <w:tcMar>
              <w:left w:w="28" w:type="dxa"/>
              <w:right w:w="28" w:type="dxa"/>
            </w:tcMar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585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0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1" w:type="dxa"/>
          </w:tcPr>
          <w:p w:rsidR="009A5D07" w:rsidRDefault="009A5D07" w:rsidP="006438E7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9A5D07" w:rsidRDefault="009A5D07" w:rsidP="009A5D07">
      <w:pPr>
        <w:rPr>
          <w:color w:val="000000"/>
        </w:rPr>
      </w:pPr>
    </w:p>
    <w:p w:rsidR="009A5D07" w:rsidRDefault="009A5D07" w:rsidP="009A5D07"/>
    <w:p w:rsidR="009A5D07" w:rsidRDefault="009A5D07" w:rsidP="009A5D07"/>
    <w:p w:rsidR="009A5D07" w:rsidRDefault="009A5D07" w:rsidP="009A5D07"/>
    <w:p w:rsidR="000D0307" w:rsidRDefault="000D0307"/>
    <w:sectPr w:rsidR="000D0307" w:rsidSect="009C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AF" w:rsidRDefault="00FE19AF" w:rsidP="009A5D07">
      <w:r>
        <w:separator/>
      </w:r>
    </w:p>
  </w:endnote>
  <w:endnote w:type="continuationSeparator" w:id="1">
    <w:p w:rsidR="00FE19AF" w:rsidRDefault="00FE19AF" w:rsidP="009A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AF" w:rsidRDefault="00FE19AF" w:rsidP="009A5D07">
      <w:r>
        <w:separator/>
      </w:r>
    </w:p>
  </w:footnote>
  <w:footnote w:type="continuationSeparator" w:id="1">
    <w:p w:rsidR="00FE19AF" w:rsidRDefault="00FE19AF" w:rsidP="009A5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japaneseCounting"/>
      <w:lvlText w:val="%1、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420"/>
      </w:pPr>
    </w:lvl>
    <w:lvl w:ilvl="2">
      <w:start w:val="1"/>
      <w:numFmt w:val="lowerRoman"/>
      <w:lvlText w:val="%3."/>
      <w:lvlJc w:val="right"/>
      <w:pPr>
        <w:tabs>
          <w:tab w:val="num" w:pos="1248"/>
        </w:tabs>
        <w:ind w:left="1248" w:hanging="420"/>
      </w:p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420"/>
      </w:pPr>
    </w:lvl>
    <w:lvl w:ilvl="4">
      <w:start w:val="1"/>
      <w:numFmt w:val="lowerLetter"/>
      <w:lvlText w:val="%5)"/>
      <w:lvlJc w:val="left"/>
      <w:pPr>
        <w:tabs>
          <w:tab w:val="num" w:pos="2088"/>
        </w:tabs>
        <w:ind w:left="2088" w:hanging="420"/>
      </w:pPr>
    </w:lvl>
    <w:lvl w:ilvl="5">
      <w:start w:val="1"/>
      <w:numFmt w:val="lowerRoman"/>
      <w:lvlText w:val="%6."/>
      <w:lvlJc w:val="right"/>
      <w:pPr>
        <w:tabs>
          <w:tab w:val="num" w:pos="2508"/>
        </w:tabs>
        <w:ind w:left="2508" w:hanging="420"/>
      </w:pPr>
    </w:lvl>
    <w:lvl w:ilvl="6">
      <w:start w:val="1"/>
      <w:numFmt w:val="decimal"/>
      <w:lvlText w:val="%7."/>
      <w:lvlJc w:val="left"/>
      <w:pPr>
        <w:tabs>
          <w:tab w:val="num" w:pos="2928"/>
        </w:tabs>
        <w:ind w:left="2928" w:hanging="420"/>
      </w:pPr>
    </w:lvl>
    <w:lvl w:ilvl="7">
      <w:start w:val="1"/>
      <w:numFmt w:val="lowerLetter"/>
      <w:lvlText w:val="%8)"/>
      <w:lvlJc w:val="left"/>
      <w:pPr>
        <w:tabs>
          <w:tab w:val="num" w:pos="3348"/>
        </w:tabs>
        <w:ind w:left="3348" w:hanging="420"/>
      </w:pPr>
    </w:lvl>
    <w:lvl w:ilvl="8">
      <w:start w:val="1"/>
      <w:numFmt w:val="lowerRoman"/>
      <w:lvlText w:val="%9."/>
      <w:lvlJc w:val="right"/>
      <w:pPr>
        <w:tabs>
          <w:tab w:val="num" w:pos="3768"/>
        </w:tabs>
        <w:ind w:left="37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07"/>
    <w:rsid w:val="00060440"/>
    <w:rsid w:val="000D0307"/>
    <w:rsid w:val="0022570B"/>
    <w:rsid w:val="003472BC"/>
    <w:rsid w:val="0035604D"/>
    <w:rsid w:val="0057421E"/>
    <w:rsid w:val="0061672D"/>
    <w:rsid w:val="00854C4D"/>
    <w:rsid w:val="009A5D07"/>
    <w:rsid w:val="009C4AA4"/>
    <w:rsid w:val="00A868FF"/>
    <w:rsid w:val="00AB1D82"/>
    <w:rsid w:val="00AB2BE5"/>
    <w:rsid w:val="00C13D19"/>
    <w:rsid w:val="00FE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A5D07"/>
    <w:pPr>
      <w:keepNext/>
      <w:keepLines/>
      <w:spacing w:before="340" w:after="330" w:line="400" w:lineRule="exact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5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D07"/>
    <w:rPr>
      <w:sz w:val="18"/>
      <w:szCs w:val="18"/>
    </w:rPr>
  </w:style>
  <w:style w:type="character" w:customStyle="1" w:styleId="1Char">
    <w:name w:val="标题 1 Char"/>
    <w:basedOn w:val="a0"/>
    <w:link w:val="1"/>
    <w:rsid w:val="009A5D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char1"/>
    <w:basedOn w:val="a0"/>
    <w:rsid w:val="009A5D07"/>
    <w:rPr>
      <w:rFonts w:cs="Times New Roman"/>
      <w:color w:val="165B9E"/>
      <w:sz w:val="18"/>
      <w:szCs w:val="18"/>
      <w:u w:val="none"/>
    </w:rPr>
  </w:style>
  <w:style w:type="character" w:customStyle="1" w:styleId="Char2">
    <w:name w:val="正文文本 Char"/>
    <w:basedOn w:val="a0"/>
    <w:link w:val="a5"/>
    <w:rsid w:val="009A5D07"/>
    <w:rPr>
      <w:rFonts w:cs="Times New Roman"/>
      <w:sz w:val="24"/>
      <w:szCs w:val="24"/>
    </w:rPr>
  </w:style>
  <w:style w:type="paragraph" w:styleId="a5">
    <w:name w:val="Body Text"/>
    <w:basedOn w:val="a"/>
    <w:link w:val="Char2"/>
    <w:rsid w:val="009A5D07"/>
    <w:pPr>
      <w:spacing w:after="120"/>
    </w:pPr>
    <w:rPr>
      <w:rFonts w:asciiTheme="minorHAnsi" w:eastAsiaTheme="minorEastAsia" w:hAnsiTheme="minorHAnsi"/>
      <w:sz w:val="24"/>
    </w:rPr>
  </w:style>
  <w:style w:type="character" w:customStyle="1" w:styleId="Char10">
    <w:name w:val="正文文本 Char1"/>
    <w:basedOn w:val="a0"/>
    <w:link w:val="a5"/>
    <w:uiPriority w:val="99"/>
    <w:semiHidden/>
    <w:rsid w:val="009A5D0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9</cp:revision>
  <dcterms:created xsi:type="dcterms:W3CDTF">2015-07-06T01:57:00Z</dcterms:created>
  <dcterms:modified xsi:type="dcterms:W3CDTF">2015-09-24T04:32:00Z</dcterms:modified>
</cp:coreProperties>
</file>