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E61" w:rsidRDefault="002601BB">
      <w:pPr>
        <w:spacing w:after="240" w:afterAutospacing="0"/>
        <w:jc w:val="center"/>
        <w:rPr>
          <w:rFonts w:ascii="黑体" w:eastAsia="黑体" w:hAnsi="仿宋"/>
          <w:b/>
          <w:bCs/>
          <w:sz w:val="32"/>
          <w:szCs w:val="32"/>
        </w:rPr>
      </w:pPr>
      <w:r>
        <w:rPr>
          <w:rFonts w:ascii="黑体" w:eastAsia="黑体" w:hAnsi="黑体" w:hint="eastAsia"/>
          <w:b/>
          <w:bCs/>
          <w:sz w:val="32"/>
          <w:szCs w:val="32"/>
        </w:rPr>
        <w:t>华北电力大学</w:t>
      </w:r>
      <w:r>
        <w:rPr>
          <w:rFonts w:ascii="黑体" w:eastAsia="黑体" w:hAnsi="仿宋" w:hint="eastAsia"/>
          <w:b/>
          <w:bCs/>
          <w:sz w:val="32"/>
          <w:szCs w:val="32"/>
        </w:rPr>
        <w:t>202</w:t>
      </w:r>
      <w:r>
        <w:rPr>
          <w:rFonts w:ascii="黑体" w:eastAsia="黑体" w:hAnsi="仿宋" w:hint="eastAsia"/>
          <w:b/>
          <w:bCs/>
          <w:sz w:val="32"/>
          <w:szCs w:val="32"/>
        </w:rPr>
        <w:t>3</w:t>
      </w:r>
      <w:r>
        <w:rPr>
          <w:rFonts w:ascii="黑体" w:eastAsia="黑体" w:hAnsi="黑体" w:hint="eastAsia"/>
          <w:b/>
          <w:bCs/>
          <w:sz w:val="32"/>
          <w:szCs w:val="32"/>
        </w:rPr>
        <w:t>年博士生入学考试初试科目考试大纲</w:t>
      </w:r>
    </w:p>
    <w:p w:rsidR="00972E61" w:rsidRDefault="002601BB">
      <w:pPr>
        <w:rPr>
          <w:rFonts w:ascii="楷体_GB2312" w:hAnsi="仿宋"/>
          <w:sz w:val="28"/>
          <w:szCs w:val="28"/>
        </w:rPr>
      </w:pPr>
      <w:r>
        <w:rPr>
          <w:rFonts w:ascii="仿宋_GB2312" w:hAnsi="仿宋_GB2312"/>
          <w:sz w:val="28"/>
          <w:szCs w:val="28"/>
        </w:rPr>
        <w:t>科目名称：</w:t>
      </w:r>
      <w:r>
        <w:rPr>
          <w:rFonts w:ascii="楷体_GB2312" w:eastAsia="楷体_GB2312" w:hint="eastAsia"/>
          <w:b/>
          <w:bCs/>
          <w:sz w:val="32"/>
          <w:szCs w:val="32"/>
        </w:rPr>
        <w:t>管理经济学</w:t>
      </w:r>
    </w:p>
    <w:p w:rsidR="00972E61" w:rsidRDefault="002601BB">
      <w:pPr>
        <w:ind w:left="337" w:hangingChars="120" w:hanging="337"/>
        <w:rPr>
          <w:rFonts w:ascii="仿宋_GB2312" w:hAnsi="仿宋"/>
          <w:b/>
          <w:bCs/>
          <w:sz w:val="28"/>
          <w:szCs w:val="28"/>
        </w:rPr>
      </w:pPr>
      <w:r>
        <w:rPr>
          <w:rFonts w:ascii="仿宋_GB2312" w:hAnsi="仿宋_GB2312"/>
          <w:b/>
          <w:bCs/>
          <w:sz w:val="28"/>
          <w:szCs w:val="28"/>
        </w:rPr>
        <w:t>一、</w:t>
      </w:r>
      <w:r>
        <w:rPr>
          <w:rFonts w:ascii="仿宋_GB2312" w:hAnsi="仿宋"/>
          <w:b/>
          <w:bCs/>
          <w:sz w:val="28"/>
          <w:szCs w:val="28"/>
        </w:rPr>
        <w:tab/>
      </w:r>
      <w:r>
        <w:rPr>
          <w:rFonts w:ascii="仿宋_GB2312" w:hAnsi="仿宋_GB2312"/>
          <w:b/>
          <w:bCs/>
          <w:sz w:val="28"/>
          <w:szCs w:val="28"/>
        </w:rPr>
        <w:t>考试总体要求</w:t>
      </w:r>
    </w:p>
    <w:p w:rsidR="00972E61" w:rsidRDefault="002601BB">
      <w:pPr>
        <w:ind w:left="0" w:firstLineChars="200" w:firstLine="560"/>
        <w:rPr>
          <w:rFonts w:ascii="仿宋_GB2312" w:hAnsi="仿宋"/>
          <w:b/>
          <w:bCs/>
          <w:sz w:val="24"/>
          <w:szCs w:val="24"/>
        </w:rPr>
      </w:pPr>
      <w:r w:rsidRPr="002601BB">
        <w:rPr>
          <w:rFonts w:ascii="仿宋_GB2312" w:eastAsia="仿宋_GB2312" w:hAnsi="仿宋" w:hint="eastAsia"/>
          <w:sz w:val="28"/>
          <w:szCs w:val="28"/>
        </w:rPr>
        <w:t>管理经济学是为管理科学与工程专业博士研究生入学考试业务课程（二）设置的考试科目，其目的是考察学生的经济学理论基础以及分析和解决实际经济管理问题的能力。要求考生熟悉管理经济学基本概念，系统掌握管理经济学基本理论和研究方法，能够分析、解释和处理现实的经济管理问题，为企业管理决策提供理论与方法支撑</w:t>
      </w:r>
      <w:r>
        <w:rPr>
          <w:rFonts w:ascii="楷体_GB2312" w:eastAsia="楷体_GB2312" w:hint="eastAsia"/>
          <w:sz w:val="24"/>
          <w:szCs w:val="24"/>
        </w:rPr>
        <w:t>。</w:t>
      </w:r>
    </w:p>
    <w:p w:rsidR="00972E61" w:rsidRDefault="002601BB">
      <w:pPr>
        <w:ind w:left="337" w:hangingChars="120" w:hanging="337"/>
        <w:rPr>
          <w:rFonts w:ascii="仿宋_GB2312" w:hAnsi="仿宋"/>
          <w:b/>
          <w:bCs/>
          <w:sz w:val="28"/>
          <w:szCs w:val="28"/>
        </w:rPr>
      </w:pPr>
      <w:r>
        <w:rPr>
          <w:rFonts w:ascii="仿宋_GB2312" w:hAnsi="仿宋_GB2312"/>
          <w:b/>
          <w:bCs/>
          <w:sz w:val="28"/>
          <w:szCs w:val="28"/>
        </w:rPr>
        <w:t>二、</w:t>
      </w:r>
      <w:r>
        <w:rPr>
          <w:rFonts w:ascii="仿宋_GB2312" w:hAnsi="仿宋"/>
          <w:b/>
          <w:bCs/>
          <w:sz w:val="28"/>
          <w:szCs w:val="28"/>
        </w:rPr>
        <w:tab/>
      </w:r>
      <w:r>
        <w:rPr>
          <w:rFonts w:ascii="仿宋_GB2312" w:hAnsi="仿宋_GB2312"/>
          <w:b/>
          <w:bCs/>
          <w:sz w:val="28"/>
          <w:szCs w:val="28"/>
        </w:rPr>
        <w:t>考试内容</w:t>
      </w:r>
    </w:p>
    <w:p w:rsidR="00972E61" w:rsidRPr="002601BB" w:rsidRDefault="002601BB">
      <w:pPr>
        <w:spacing w:before="0" w:beforeAutospacing="0" w:after="0" w:afterAutospacing="0" w:line="240" w:lineRule="atLeast"/>
        <w:ind w:left="0" w:firstLine="0"/>
        <w:rPr>
          <w:rFonts w:ascii="仿宋_GB2312" w:eastAsia="仿宋_GB2312" w:hAnsi="仿宋"/>
          <w:sz w:val="28"/>
          <w:szCs w:val="28"/>
        </w:rPr>
      </w:pPr>
      <w:r w:rsidRPr="002601BB">
        <w:rPr>
          <w:rFonts w:ascii="仿宋_GB2312" w:eastAsia="仿宋_GB2312" w:hAnsi="仿宋" w:hint="eastAsia"/>
          <w:sz w:val="28"/>
          <w:szCs w:val="28"/>
        </w:rPr>
        <w:t>1</w:t>
      </w:r>
      <w:r w:rsidRPr="002601BB">
        <w:rPr>
          <w:rFonts w:ascii="仿宋_GB2312" w:eastAsia="仿宋_GB2312" w:hAnsi="仿宋" w:hint="eastAsia"/>
          <w:sz w:val="28"/>
          <w:szCs w:val="28"/>
        </w:rPr>
        <w:t>、绪论。</w:t>
      </w:r>
      <w:r w:rsidRPr="002601BB">
        <w:rPr>
          <w:rFonts w:ascii="仿宋_GB2312" w:eastAsia="仿宋_GB2312" w:hAnsi="仿宋" w:hint="eastAsia"/>
          <w:sz w:val="28"/>
          <w:szCs w:val="28"/>
        </w:rPr>
        <w:t>掌握管理经济学的研究对象和任务、企业管理决策的程序、边际分析方法以及企业的性质、地位和目标，企业利润和成本概念的内涵。</w:t>
      </w:r>
    </w:p>
    <w:p w:rsidR="00972E61" w:rsidRPr="002601BB" w:rsidRDefault="002601BB">
      <w:pPr>
        <w:shd w:val="clear" w:color="auto" w:fill="FFFFFF"/>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t>2</w:t>
      </w:r>
      <w:r w:rsidRPr="002601BB">
        <w:rPr>
          <w:rFonts w:ascii="仿宋_GB2312" w:eastAsia="仿宋_GB2312" w:hAnsi="仿宋" w:hint="eastAsia"/>
          <w:sz w:val="28"/>
          <w:szCs w:val="28"/>
        </w:rPr>
        <w:t>、市场供求及其运行机制。</w:t>
      </w:r>
      <w:r w:rsidRPr="002601BB">
        <w:rPr>
          <w:rFonts w:ascii="仿宋_GB2312" w:eastAsia="仿宋_GB2312" w:hAnsi="仿宋" w:hint="eastAsia"/>
          <w:sz w:val="28"/>
          <w:szCs w:val="28"/>
        </w:rPr>
        <w:t>运用需求—供给分析方法分析各种因素的变化对市</w:t>
      </w:r>
      <w:r w:rsidRPr="002601BB">
        <w:rPr>
          <w:rFonts w:ascii="仿宋_GB2312" w:eastAsia="仿宋_GB2312" w:hAnsi="仿宋" w:hint="eastAsia"/>
          <w:sz w:val="28"/>
          <w:szCs w:val="28"/>
        </w:rPr>
        <w:t>场均衡状态所产生的影响。</w:t>
      </w:r>
    </w:p>
    <w:p w:rsidR="00972E61" w:rsidRPr="002601BB" w:rsidRDefault="002601BB">
      <w:pPr>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t>3</w:t>
      </w:r>
      <w:r w:rsidRPr="002601BB">
        <w:rPr>
          <w:rFonts w:ascii="仿宋_GB2312" w:eastAsia="仿宋_GB2312" w:hAnsi="仿宋" w:hint="eastAsia"/>
          <w:sz w:val="28"/>
          <w:szCs w:val="28"/>
        </w:rPr>
        <w:t>、需求分析。</w:t>
      </w:r>
      <w:r w:rsidRPr="002601BB">
        <w:rPr>
          <w:rFonts w:ascii="仿宋_GB2312" w:eastAsia="仿宋_GB2312" w:hAnsi="仿宋" w:hint="eastAsia"/>
          <w:sz w:val="28"/>
          <w:szCs w:val="28"/>
        </w:rPr>
        <w:t>运用需求价格弹性、需求收入弹性及需求交叉弹性等概念来分析相关因素的变化对产量、价格及收入的影响。</w:t>
      </w:r>
    </w:p>
    <w:p w:rsidR="00972E61" w:rsidRPr="002601BB" w:rsidRDefault="002601BB">
      <w:pPr>
        <w:shd w:val="clear" w:color="auto" w:fill="FFFFFF"/>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t>4</w:t>
      </w:r>
      <w:r w:rsidRPr="002601BB">
        <w:rPr>
          <w:rFonts w:ascii="仿宋_GB2312" w:eastAsia="仿宋_GB2312" w:hAnsi="仿宋" w:hint="eastAsia"/>
          <w:sz w:val="28"/>
          <w:szCs w:val="28"/>
        </w:rPr>
        <w:t>、需求估计和需求预测。</w:t>
      </w:r>
      <w:r w:rsidRPr="002601BB">
        <w:rPr>
          <w:rFonts w:ascii="仿宋_GB2312" w:eastAsia="仿宋_GB2312" w:hAnsi="仿宋" w:hint="eastAsia"/>
          <w:sz w:val="28"/>
          <w:szCs w:val="28"/>
        </w:rPr>
        <w:t>运用市场调查方法和统计学方法对需求进行估计和预测。</w:t>
      </w:r>
    </w:p>
    <w:p w:rsidR="00972E61" w:rsidRPr="002601BB" w:rsidRDefault="002601BB">
      <w:pPr>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lastRenderedPageBreak/>
        <w:t>5</w:t>
      </w:r>
      <w:r w:rsidRPr="002601BB">
        <w:rPr>
          <w:rFonts w:ascii="仿宋_GB2312" w:eastAsia="仿宋_GB2312" w:hAnsi="仿宋" w:hint="eastAsia"/>
          <w:sz w:val="28"/>
          <w:szCs w:val="28"/>
        </w:rPr>
        <w:t>、生产决策分析。</w:t>
      </w:r>
      <w:r w:rsidRPr="002601BB">
        <w:rPr>
          <w:rFonts w:ascii="仿宋_GB2312" w:eastAsia="仿宋_GB2312" w:hAnsi="仿宋" w:hint="eastAsia"/>
          <w:sz w:val="28"/>
          <w:szCs w:val="28"/>
        </w:rPr>
        <w:t>运用生产函数、等产量曲线等概念以及边际报酬递减原理分析生产要素的投入，并能进行生产要素投入最优化的定量分析。</w:t>
      </w:r>
    </w:p>
    <w:p w:rsidR="00972E61" w:rsidRPr="002601BB" w:rsidRDefault="002601BB">
      <w:pPr>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t>6</w:t>
      </w:r>
      <w:r w:rsidRPr="002601BB">
        <w:rPr>
          <w:rFonts w:ascii="仿宋_GB2312" w:eastAsia="仿宋_GB2312" w:hAnsi="仿宋" w:hint="eastAsia"/>
          <w:sz w:val="28"/>
          <w:szCs w:val="28"/>
        </w:rPr>
        <w:t>、成本利润分析。</w:t>
      </w:r>
      <w:r w:rsidRPr="002601BB">
        <w:rPr>
          <w:rFonts w:ascii="仿宋_GB2312" w:eastAsia="仿宋_GB2312" w:hAnsi="仿宋" w:hint="eastAsia"/>
          <w:sz w:val="28"/>
          <w:szCs w:val="28"/>
        </w:rPr>
        <w:t>运用短期成本函数、长期成本函数、规模经济与范围经济、盈亏平衡分析法、经营杠杆等概念和方法进行有关产量、规模及利润的决策。</w:t>
      </w:r>
    </w:p>
    <w:p w:rsidR="00972E61" w:rsidRPr="002601BB" w:rsidRDefault="002601BB">
      <w:pPr>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t>7</w:t>
      </w:r>
      <w:r w:rsidRPr="002601BB">
        <w:rPr>
          <w:rFonts w:ascii="仿宋_GB2312" w:eastAsia="仿宋_GB2312" w:hAnsi="仿宋" w:hint="eastAsia"/>
          <w:sz w:val="28"/>
          <w:szCs w:val="28"/>
        </w:rPr>
        <w:t>、市场结构和企业行为。</w:t>
      </w:r>
      <w:r w:rsidRPr="002601BB">
        <w:rPr>
          <w:rFonts w:ascii="仿宋_GB2312" w:eastAsia="仿宋_GB2312" w:hAnsi="仿宋" w:hint="eastAsia"/>
          <w:sz w:val="28"/>
          <w:szCs w:val="28"/>
        </w:rPr>
        <w:t>熟悉四种典型市场结构的特征。对于完全竞争、垄断竞争和完全垄断市场结构，要求能够运用边际分析方法来分析产量、价格方面的决策；对于寡头垄断市场结构，要求掌握常用的分析模型和博弈分析方法。</w:t>
      </w:r>
    </w:p>
    <w:p w:rsidR="00972E61" w:rsidRPr="002601BB" w:rsidRDefault="002601BB">
      <w:pPr>
        <w:shd w:val="clear" w:color="auto" w:fill="FFFFFF"/>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t>8</w:t>
      </w:r>
      <w:r w:rsidRPr="002601BB">
        <w:rPr>
          <w:rFonts w:ascii="仿宋_GB2312" w:eastAsia="仿宋_GB2312" w:hAnsi="仿宋" w:hint="eastAsia"/>
          <w:sz w:val="28"/>
          <w:szCs w:val="28"/>
        </w:rPr>
        <w:t>、定价实践。</w:t>
      </w:r>
      <w:r w:rsidRPr="002601BB">
        <w:rPr>
          <w:rFonts w:ascii="仿宋_GB2312" w:eastAsia="仿宋_GB2312" w:hAnsi="仿宋" w:hint="eastAsia"/>
          <w:sz w:val="28"/>
          <w:szCs w:val="28"/>
        </w:rPr>
        <w:t>掌握成本加成定价、增量分析定价、差别定价、高峰负荷定价、关联产品定价、中间产品转移定价等方法。</w:t>
      </w:r>
    </w:p>
    <w:p w:rsidR="00972E61" w:rsidRPr="002601BB" w:rsidRDefault="002601BB">
      <w:pPr>
        <w:shd w:val="clear" w:color="auto" w:fill="FFFFFF"/>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t>9</w:t>
      </w:r>
      <w:r w:rsidRPr="002601BB">
        <w:rPr>
          <w:rFonts w:ascii="仿宋_GB2312" w:eastAsia="仿宋_GB2312" w:hAnsi="仿宋" w:hint="eastAsia"/>
          <w:sz w:val="28"/>
          <w:szCs w:val="28"/>
        </w:rPr>
        <w:t>、长期投资决策。</w:t>
      </w:r>
      <w:r w:rsidRPr="002601BB">
        <w:rPr>
          <w:rFonts w:ascii="仿宋_GB2312" w:eastAsia="仿宋_GB2312" w:hAnsi="仿宋" w:hint="eastAsia"/>
          <w:sz w:val="28"/>
          <w:szCs w:val="28"/>
        </w:rPr>
        <w:t>掌握资本投资决策的性质与程序、资本成本的估算、现金流量</w:t>
      </w:r>
      <w:r w:rsidRPr="002601BB">
        <w:rPr>
          <w:rFonts w:ascii="仿宋_GB2312" w:eastAsia="仿宋_GB2312" w:hAnsi="仿宋" w:hint="eastAsia"/>
          <w:sz w:val="28"/>
          <w:szCs w:val="28"/>
        </w:rPr>
        <w:t>的估计、资本投资方案的评价方法、资本投资决策原理和方法的应用。</w:t>
      </w:r>
    </w:p>
    <w:p w:rsidR="00972E61" w:rsidRPr="002601BB" w:rsidRDefault="002601BB">
      <w:pPr>
        <w:shd w:val="clear" w:color="auto" w:fill="FFFFFF"/>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t>10</w:t>
      </w:r>
      <w:r w:rsidRPr="002601BB">
        <w:rPr>
          <w:rFonts w:ascii="仿宋_GB2312" w:eastAsia="仿宋_GB2312" w:hAnsi="仿宋" w:hint="eastAsia"/>
          <w:sz w:val="28"/>
          <w:szCs w:val="28"/>
        </w:rPr>
        <w:t>、企业决策中的风险分析。</w:t>
      </w:r>
      <w:r w:rsidRPr="002601BB">
        <w:rPr>
          <w:rFonts w:ascii="仿宋_GB2312" w:eastAsia="仿宋_GB2312" w:hAnsi="仿宋" w:hint="eastAsia"/>
          <w:sz w:val="28"/>
          <w:szCs w:val="28"/>
        </w:rPr>
        <w:t>掌握风险的度量、风险型决策、不确定型决策的基本方法。</w:t>
      </w:r>
    </w:p>
    <w:p w:rsidR="00972E61" w:rsidRPr="002601BB" w:rsidRDefault="002601BB">
      <w:pPr>
        <w:shd w:val="clear" w:color="auto" w:fill="FFFFFF"/>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lastRenderedPageBreak/>
        <w:t>11</w:t>
      </w:r>
      <w:r w:rsidRPr="002601BB">
        <w:rPr>
          <w:rFonts w:ascii="仿宋_GB2312" w:eastAsia="仿宋_GB2312" w:hAnsi="仿宋" w:hint="eastAsia"/>
          <w:sz w:val="28"/>
          <w:szCs w:val="28"/>
        </w:rPr>
        <w:t>、政府的经济作用。</w:t>
      </w:r>
      <w:r w:rsidRPr="002601BB">
        <w:rPr>
          <w:rFonts w:ascii="仿宋_GB2312" w:eastAsia="仿宋_GB2312" w:hAnsi="仿宋" w:hint="eastAsia"/>
          <w:sz w:val="28"/>
          <w:szCs w:val="28"/>
        </w:rPr>
        <w:t>了解垄断、外部效应、公共物品及信息不对称等原因对资源配置所产生的影响以及相应的政府纠正市场失效的途径。</w:t>
      </w:r>
    </w:p>
    <w:p w:rsidR="00972E61" w:rsidRPr="002601BB" w:rsidRDefault="002601BB">
      <w:pPr>
        <w:spacing w:line="240" w:lineRule="atLeast"/>
        <w:ind w:leftChars="-1" w:left="-2" w:firstLine="1"/>
        <w:rPr>
          <w:rFonts w:ascii="仿宋_GB2312" w:eastAsia="仿宋_GB2312" w:hAnsi="仿宋"/>
          <w:sz w:val="28"/>
          <w:szCs w:val="28"/>
        </w:rPr>
      </w:pPr>
      <w:r w:rsidRPr="002601BB">
        <w:rPr>
          <w:rFonts w:ascii="仿宋_GB2312" w:eastAsia="仿宋_GB2312" w:hAnsi="仿宋" w:hint="eastAsia"/>
          <w:sz w:val="28"/>
          <w:szCs w:val="28"/>
        </w:rPr>
        <w:t>12</w:t>
      </w:r>
      <w:r w:rsidRPr="002601BB">
        <w:rPr>
          <w:rFonts w:ascii="仿宋_GB2312" w:eastAsia="仿宋_GB2312" w:hAnsi="仿宋" w:hint="eastAsia"/>
          <w:sz w:val="28"/>
          <w:szCs w:val="28"/>
        </w:rPr>
        <w:t>、企业的全球经营。</w:t>
      </w:r>
      <w:r w:rsidRPr="002601BB">
        <w:rPr>
          <w:rFonts w:ascii="仿宋_GB2312" w:eastAsia="仿宋_GB2312" w:hAnsi="仿宋" w:hint="eastAsia"/>
          <w:sz w:val="28"/>
          <w:szCs w:val="28"/>
        </w:rPr>
        <w:t>了解企业开展国际贸易的原因、汇率变动和贸易政策对贸易活动的影响。</w:t>
      </w:r>
    </w:p>
    <w:p w:rsidR="00972E61" w:rsidRDefault="002601BB">
      <w:pPr>
        <w:spacing w:line="240" w:lineRule="atLeast"/>
        <w:ind w:leftChars="-1" w:left="-2" w:firstLine="1"/>
        <w:rPr>
          <w:rFonts w:ascii="仿宋_GB2312" w:hAnsi="仿宋"/>
          <w:color w:val="FF0000"/>
          <w:sz w:val="28"/>
          <w:szCs w:val="28"/>
        </w:rPr>
      </w:pPr>
      <w:r w:rsidRPr="002601BB">
        <w:rPr>
          <w:rFonts w:ascii="仿宋_GB2312" w:eastAsia="仿宋_GB2312" w:hAnsi="仿宋" w:hint="eastAsia"/>
          <w:sz w:val="28"/>
          <w:szCs w:val="28"/>
        </w:rPr>
        <w:t>13</w:t>
      </w:r>
      <w:r w:rsidRPr="002601BB">
        <w:rPr>
          <w:rFonts w:ascii="仿宋_GB2312" w:eastAsia="仿宋_GB2312" w:hAnsi="仿宋" w:hint="eastAsia"/>
          <w:sz w:val="28"/>
          <w:szCs w:val="28"/>
        </w:rPr>
        <w:t>、企业的政府监管。了解政府监管的目标及监管下的企业运营模式、企业经营决策。</w:t>
      </w:r>
    </w:p>
    <w:p w:rsidR="00972E61" w:rsidRDefault="002601BB">
      <w:pPr>
        <w:ind w:left="337" w:hangingChars="120" w:hanging="337"/>
        <w:rPr>
          <w:rFonts w:ascii="仿宋_GB2312" w:hAnsi="仿宋"/>
          <w:b/>
          <w:bCs/>
          <w:sz w:val="28"/>
          <w:szCs w:val="28"/>
        </w:rPr>
      </w:pPr>
      <w:r>
        <w:rPr>
          <w:rFonts w:ascii="仿宋_GB2312" w:hAnsi="仿宋_GB2312"/>
          <w:b/>
          <w:bCs/>
          <w:sz w:val="28"/>
          <w:szCs w:val="28"/>
        </w:rPr>
        <w:t>三、</w:t>
      </w:r>
      <w:r>
        <w:rPr>
          <w:rFonts w:ascii="仿宋_GB2312" w:hAnsi="仿宋"/>
          <w:b/>
          <w:bCs/>
          <w:sz w:val="28"/>
          <w:szCs w:val="28"/>
        </w:rPr>
        <w:tab/>
      </w:r>
      <w:r>
        <w:rPr>
          <w:rFonts w:ascii="仿宋_GB2312" w:hAnsi="仿宋_GB2312"/>
          <w:b/>
          <w:bCs/>
          <w:sz w:val="28"/>
          <w:szCs w:val="28"/>
        </w:rPr>
        <w:t>考试题型</w:t>
      </w:r>
    </w:p>
    <w:p w:rsidR="00972E61" w:rsidRPr="002601BB" w:rsidRDefault="002601BB">
      <w:pPr>
        <w:ind w:left="0" w:firstLineChars="152" w:firstLine="426"/>
        <w:rPr>
          <w:rFonts w:ascii="仿宋_GB2312" w:eastAsia="仿宋_GB2312" w:hAnsi="仿宋"/>
          <w:sz w:val="28"/>
          <w:szCs w:val="28"/>
        </w:rPr>
      </w:pPr>
      <w:r w:rsidRPr="002601BB">
        <w:rPr>
          <w:rFonts w:ascii="仿宋_GB2312" w:eastAsia="仿宋_GB2312" w:hAnsi="仿宋" w:hint="eastAsia"/>
          <w:sz w:val="28"/>
          <w:szCs w:val="28"/>
        </w:rPr>
        <w:t>考试采用闭卷形式，题型范围包括：名词解释、简答题、计算题、论述题。</w:t>
      </w:r>
    </w:p>
    <w:p w:rsidR="00972E61" w:rsidRDefault="002601BB">
      <w:pPr>
        <w:ind w:left="337" w:hangingChars="120" w:hanging="337"/>
        <w:rPr>
          <w:rFonts w:ascii="仿宋_GB2312" w:hAnsi="仿宋"/>
          <w:b/>
          <w:bCs/>
          <w:sz w:val="28"/>
          <w:szCs w:val="28"/>
        </w:rPr>
      </w:pPr>
      <w:r>
        <w:rPr>
          <w:rFonts w:ascii="仿宋_GB2312" w:hAnsi="仿宋_GB2312"/>
          <w:b/>
          <w:bCs/>
          <w:sz w:val="28"/>
          <w:szCs w:val="28"/>
        </w:rPr>
        <w:t>四、</w:t>
      </w:r>
      <w:r>
        <w:rPr>
          <w:rFonts w:ascii="仿宋_GB2312" w:hAnsi="仿宋"/>
          <w:b/>
          <w:bCs/>
          <w:sz w:val="28"/>
          <w:szCs w:val="28"/>
        </w:rPr>
        <w:tab/>
      </w:r>
      <w:r>
        <w:rPr>
          <w:rFonts w:ascii="仿宋_GB2312" w:hAnsi="仿宋_GB2312"/>
          <w:b/>
          <w:bCs/>
          <w:sz w:val="28"/>
          <w:szCs w:val="28"/>
        </w:rPr>
        <w:t>参考书目</w:t>
      </w:r>
    </w:p>
    <w:p w:rsidR="00972E61" w:rsidRPr="002601BB" w:rsidRDefault="002601BB">
      <w:pPr>
        <w:pStyle w:val="a3"/>
        <w:numPr>
          <w:ilvl w:val="0"/>
          <w:numId w:val="1"/>
        </w:numPr>
        <w:ind w:firstLineChars="0"/>
        <w:rPr>
          <w:rFonts w:ascii="仿宋_GB2312" w:eastAsia="仿宋_GB2312" w:hAnsi="仿宋" w:cs="Times New Roman"/>
          <w:sz w:val="28"/>
          <w:szCs w:val="28"/>
        </w:rPr>
      </w:pPr>
      <w:r w:rsidRPr="002601BB">
        <w:rPr>
          <w:rFonts w:ascii="仿宋_GB2312" w:eastAsia="仿宋_GB2312" w:hAnsi="仿宋" w:cs="Times New Roman" w:hint="eastAsia"/>
          <w:sz w:val="28"/>
          <w:szCs w:val="28"/>
        </w:rPr>
        <w:t>吴德庆，王保林、马月才编著：管理经济学（第</w:t>
      </w:r>
      <w:r w:rsidRPr="002601BB">
        <w:rPr>
          <w:rFonts w:ascii="仿宋_GB2312" w:eastAsia="仿宋_GB2312" w:hAnsi="仿宋" w:cs="Times New Roman" w:hint="eastAsia"/>
          <w:sz w:val="28"/>
          <w:szCs w:val="28"/>
        </w:rPr>
        <w:t>7</w:t>
      </w:r>
      <w:r w:rsidRPr="002601BB">
        <w:rPr>
          <w:rFonts w:ascii="仿宋_GB2312" w:eastAsia="仿宋_GB2312" w:hAnsi="仿宋" w:cs="Times New Roman" w:hint="eastAsia"/>
          <w:sz w:val="28"/>
          <w:szCs w:val="28"/>
        </w:rPr>
        <w:t>版），中国人民大学出版社，</w:t>
      </w:r>
      <w:r w:rsidRPr="002601BB">
        <w:rPr>
          <w:rFonts w:ascii="仿宋_GB2312" w:eastAsia="仿宋_GB2312" w:hAnsi="仿宋" w:cs="Times New Roman" w:hint="eastAsia"/>
          <w:sz w:val="28"/>
          <w:szCs w:val="28"/>
        </w:rPr>
        <w:t>2019</w:t>
      </w:r>
      <w:r w:rsidRPr="002601BB">
        <w:rPr>
          <w:rFonts w:ascii="仿宋_GB2312" w:eastAsia="仿宋_GB2312" w:hAnsi="仿宋" w:cs="Times New Roman" w:hint="eastAsia"/>
          <w:sz w:val="28"/>
          <w:szCs w:val="28"/>
        </w:rPr>
        <w:t>，</w:t>
      </w:r>
      <w:r w:rsidRPr="002601BB">
        <w:rPr>
          <w:rFonts w:ascii="仿宋_GB2312" w:eastAsia="仿宋_GB2312" w:hAnsi="仿宋" w:cs="Times New Roman" w:hint="eastAsia"/>
          <w:sz w:val="28"/>
          <w:szCs w:val="28"/>
        </w:rPr>
        <w:t>10.</w:t>
      </w:r>
    </w:p>
    <w:p w:rsidR="00972E61" w:rsidRPr="002601BB" w:rsidRDefault="002601BB">
      <w:pPr>
        <w:pStyle w:val="a3"/>
        <w:numPr>
          <w:ilvl w:val="0"/>
          <w:numId w:val="1"/>
        </w:numPr>
        <w:ind w:firstLineChars="0"/>
        <w:rPr>
          <w:rFonts w:ascii="仿宋_GB2312" w:eastAsia="仿宋_GB2312" w:hAnsi="仿宋" w:cs="Times New Roman"/>
          <w:sz w:val="28"/>
          <w:szCs w:val="28"/>
        </w:rPr>
      </w:pPr>
      <w:r w:rsidRPr="002601BB">
        <w:rPr>
          <w:rFonts w:ascii="仿宋_GB2312" w:eastAsia="仿宋_GB2312" w:hAnsi="仿宋" w:cs="Times New Roman" w:hint="eastAsia"/>
          <w:sz w:val="28"/>
          <w:szCs w:val="28"/>
        </w:rPr>
        <w:t>H.</w:t>
      </w:r>
      <w:r w:rsidRPr="002601BB">
        <w:rPr>
          <w:rFonts w:ascii="仿宋_GB2312" w:eastAsia="仿宋_GB2312" w:hAnsi="仿宋" w:cs="Times New Roman" w:hint="eastAsia"/>
          <w:sz w:val="28"/>
          <w:szCs w:val="28"/>
        </w:rPr>
        <w:t>克雷格，彼得森，</w:t>
      </w:r>
      <w:r w:rsidRPr="002601BB">
        <w:rPr>
          <w:rFonts w:ascii="仿宋_GB2312" w:eastAsia="仿宋_GB2312" w:hAnsi="仿宋" w:cs="Times New Roman" w:hint="eastAsia"/>
          <w:sz w:val="28"/>
          <w:szCs w:val="28"/>
        </w:rPr>
        <w:t>W.</w:t>
      </w:r>
      <w:r w:rsidRPr="002601BB">
        <w:rPr>
          <w:rFonts w:ascii="仿宋_GB2312" w:eastAsia="仿宋_GB2312" w:hAnsi="仿宋" w:cs="Times New Roman" w:hint="eastAsia"/>
          <w:sz w:val="28"/>
          <w:szCs w:val="28"/>
        </w:rPr>
        <w:t>刘易斯</w:t>
      </w:r>
      <w:r w:rsidRPr="002601BB">
        <w:rPr>
          <w:rFonts w:ascii="仿宋_GB2312" w:eastAsia="仿宋_GB2312" w:hAnsi="仿宋" w:cs="Times New Roman" w:hint="eastAsia"/>
          <w:sz w:val="28"/>
          <w:szCs w:val="28"/>
        </w:rPr>
        <w:t>(</w:t>
      </w:r>
      <w:r w:rsidRPr="002601BB">
        <w:rPr>
          <w:rFonts w:ascii="仿宋_GB2312" w:eastAsia="仿宋_GB2312" w:hAnsi="仿宋" w:cs="Times New Roman" w:hint="eastAsia"/>
          <w:sz w:val="28"/>
          <w:szCs w:val="28"/>
        </w:rPr>
        <w:t>著</w:t>
      </w:r>
      <w:r w:rsidRPr="002601BB">
        <w:rPr>
          <w:rFonts w:ascii="仿宋_GB2312" w:eastAsia="仿宋_GB2312" w:hAnsi="仿宋" w:cs="Times New Roman" w:hint="eastAsia"/>
          <w:sz w:val="28"/>
          <w:szCs w:val="28"/>
        </w:rPr>
        <w:t>)</w:t>
      </w:r>
      <w:r w:rsidRPr="002601BB">
        <w:rPr>
          <w:rFonts w:ascii="仿宋_GB2312" w:eastAsia="仿宋_GB2312" w:hAnsi="仿宋" w:cs="Times New Roman" w:hint="eastAsia"/>
          <w:sz w:val="28"/>
          <w:szCs w:val="28"/>
        </w:rPr>
        <w:t>：管理经济学（第</w:t>
      </w:r>
      <w:r w:rsidRPr="002601BB">
        <w:rPr>
          <w:rFonts w:ascii="仿宋_GB2312" w:eastAsia="仿宋_GB2312" w:hAnsi="仿宋" w:cs="Times New Roman" w:hint="eastAsia"/>
          <w:sz w:val="28"/>
          <w:szCs w:val="28"/>
        </w:rPr>
        <w:t>4</w:t>
      </w:r>
      <w:r w:rsidRPr="002601BB">
        <w:rPr>
          <w:rFonts w:ascii="仿宋_GB2312" w:eastAsia="仿宋_GB2312" w:hAnsi="仿宋" w:cs="Times New Roman" w:hint="eastAsia"/>
          <w:sz w:val="28"/>
          <w:szCs w:val="28"/>
        </w:rPr>
        <w:t>版修订版），中国人民大学出版社，</w:t>
      </w:r>
      <w:r w:rsidRPr="002601BB">
        <w:rPr>
          <w:rFonts w:ascii="仿宋_GB2312" w:eastAsia="仿宋_GB2312" w:hAnsi="仿宋" w:cs="Times New Roman" w:hint="eastAsia"/>
          <w:sz w:val="28"/>
          <w:szCs w:val="28"/>
        </w:rPr>
        <w:t>200</w:t>
      </w:r>
      <w:bookmarkStart w:id="0" w:name="_GoBack"/>
      <w:bookmarkEnd w:id="0"/>
      <w:r w:rsidRPr="002601BB">
        <w:rPr>
          <w:rFonts w:ascii="仿宋_GB2312" w:eastAsia="仿宋_GB2312" w:hAnsi="仿宋" w:cs="Times New Roman" w:hint="eastAsia"/>
          <w:sz w:val="28"/>
          <w:szCs w:val="28"/>
        </w:rPr>
        <w:t>9</w:t>
      </w:r>
      <w:r w:rsidRPr="002601BB">
        <w:rPr>
          <w:rFonts w:ascii="仿宋_GB2312" w:eastAsia="仿宋_GB2312" w:hAnsi="仿宋" w:cs="Times New Roman" w:hint="eastAsia"/>
          <w:sz w:val="28"/>
          <w:szCs w:val="28"/>
        </w:rPr>
        <w:t>，</w:t>
      </w:r>
      <w:r w:rsidRPr="002601BB">
        <w:rPr>
          <w:rFonts w:ascii="仿宋_GB2312" w:eastAsia="仿宋_GB2312" w:hAnsi="仿宋" w:cs="Times New Roman" w:hint="eastAsia"/>
          <w:sz w:val="28"/>
          <w:szCs w:val="28"/>
        </w:rPr>
        <w:t>12.</w:t>
      </w:r>
    </w:p>
    <w:p w:rsidR="00972E61" w:rsidRPr="002601BB" w:rsidRDefault="00972E61">
      <w:pPr>
        <w:rPr>
          <w:rFonts w:ascii="仿宋_GB2312" w:eastAsia="仿宋_GB2312" w:hAnsi="仿宋"/>
          <w:sz w:val="28"/>
          <w:szCs w:val="28"/>
        </w:rPr>
      </w:pPr>
    </w:p>
    <w:sectPr w:rsidR="00972E61" w:rsidRPr="00260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E61" w:rsidRDefault="002601BB">
      <w:pPr>
        <w:spacing w:line="240" w:lineRule="auto"/>
      </w:pPr>
      <w:r>
        <w:separator/>
      </w:r>
    </w:p>
  </w:endnote>
  <w:endnote w:type="continuationSeparator" w:id="0">
    <w:p w:rsidR="00972E61" w:rsidRDefault="00260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E61" w:rsidRDefault="002601BB">
      <w:pPr>
        <w:spacing w:before="0" w:after="0"/>
      </w:pPr>
      <w:r>
        <w:separator/>
      </w:r>
    </w:p>
  </w:footnote>
  <w:footnote w:type="continuationSeparator" w:id="0">
    <w:p w:rsidR="00972E61" w:rsidRDefault="002601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A0216"/>
    <w:multiLevelType w:val="multilevel"/>
    <w:tmpl w:val="4A2A02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YxNjYzNzBmYjViMzE5MmI0YWMzNDQ1MTE3YjIzNzcifQ=="/>
  </w:docVars>
  <w:rsids>
    <w:rsidRoot w:val="00797668"/>
    <w:rsid w:val="00214191"/>
    <w:rsid w:val="002601BB"/>
    <w:rsid w:val="0041226D"/>
    <w:rsid w:val="00445890"/>
    <w:rsid w:val="006124C8"/>
    <w:rsid w:val="00797668"/>
    <w:rsid w:val="00972E61"/>
    <w:rsid w:val="00A47B12"/>
    <w:rsid w:val="00A529E7"/>
    <w:rsid w:val="00DE33AE"/>
    <w:rsid w:val="00F5139C"/>
    <w:rsid w:val="00FE302B"/>
    <w:rsid w:val="00FE53D9"/>
    <w:rsid w:val="5CC6499E"/>
    <w:rsid w:val="650C0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25AA3BD-D19B-4F4A-AAC0-E50E778F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line="300" w:lineRule="auto"/>
      <w:ind w:left="340" w:hanging="34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widowControl w:val="0"/>
      <w:spacing w:before="0" w:beforeAutospacing="0" w:after="0" w:afterAutospacing="0" w:line="240" w:lineRule="auto"/>
      <w:ind w:left="0" w:firstLineChars="200" w:firstLine="420"/>
    </w:pPr>
    <w:rPr>
      <w:rFonts w:asciiTheme="minorHAnsi" w:eastAsiaTheme="minorEastAsia" w:hAnsiTheme="minorHAnsi" w:cstheme="minorBidi"/>
      <w:szCs w:val="22"/>
    </w:rPr>
  </w:style>
  <w:style w:type="paragraph" w:styleId="a4">
    <w:name w:val="header"/>
    <w:basedOn w:val="a"/>
    <w:link w:val="a5"/>
    <w:uiPriority w:val="99"/>
    <w:unhideWhenUsed/>
    <w:rsid w:val="002601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2601BB"/>
    <w:rPr>
      <w:rFonts w:ascii="Times New Roman" w:eastAsia="宋体" w:hAnsi="Times New Roman" w:cs="Times New Roman"/>
      <w:kern w:val="2"/>
      <w:sz w:val="18"/>
      <w:szCs w:val="18"/>
    </w:rPr>
  </w:style>
  <w:style w:type="paragraph" w:styleId="a6">
    <w:name w:val="footer"/>
    <w:basedOn w:val="a"/>
    <w:link w:val="a7"/>
    <w:uiPriority w:val="99"/>
    <w:unhideWhenUsed/>
    <w:rsid w:val="002601BB"/>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2601B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165</Words>
  <Characters>942</Characters>
  <Application>Microsoft Office Word</Application>
  <DocSecurity>0</DocSecurity>
  <Lines>7</Lines>
  <Paragraphs>2</Paragraphs>
  <ScaleCrop>false</ScaleCrop>
  <Company>P R 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2021-09-16T02:58:00Z</dcterms:created>
  <dcterms:modified xsi:type="dcterms:W3CDTF">2022-10-26T02:29:00Z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3BAD7AB8165F4FA79007D2CC72EFA2E5</vt:lpwstr>
  </property>
</Properties>
</file>