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0AC6" w14:textId="77777777" w:rsidR="00A54A53" w:rsidRDefault="004A1DFC">
      <w:pPr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：博士生</w:t>
      </w:r>
      <w:r>
        <w:rPr>
          <w:rFonts w:ascii="宋体" w:hAnsi="宋体"/>
          <w:sz w:val="24"/>
          <w:szCs w:val="24"/>
        </w:rPr>
        <w:t>导师简介模板</w:t>
      </w:r>
    </w:p>
    <w:p w14:paraId="1CCEC5C3" w14:textId="7348B85D" w:rsidR="003A46D7" w:rsidRDefault="003A46D7" w:rsidP="003A46D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82E5A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王永利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，男</w:t>
      </w:r>
      <w:r w:rsidRPr="007329F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7329F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汉族，教授，博士生导师，管理学</w:t>
      </w:r>
      <w:r w:rsidRPr="00F05A79">
        <w:rPr>
          <w:rFonts w:ascii="Times New Roman" w:eastAsia="楷体_GB2312" w:hAnsi="Times New Roman" w:cs="Times New Roman" w:hint="eastAsia"/>
          <w:sz w:val="28"/>
          <w:szCs w:val="28"/>
        </w:rPr>
        <w:t>博士，中国社科院财经战略研究院博士后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（原财贸所）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EF1BD8">
        <w:rPr>
          <w:rFonts w:ascii="Times New Roman" w:eastAsia="楷体_GB2312" w:hAnsi="Times New Roman" w:cs="Times New Roman" w:hint="eastAsia"/>
          <w:sz w:val="28"/>
          <w:szCs w:val="28"/>
        </w:rPr>
        <w:t>现就职于华北电力大学经济与管理学院电力经济管理教研室，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华北电力大学能源互联网研究中心副主任、中国能源研究会能源互联网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专委会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副秘书长、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IEEE PES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能源互联网专委会政策与规划分委会副主席、中国技术经济学会理事、</w:t>
      </w:r>
      <w:proofErr w:type="gramStart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中国双</w:t>
      </w:r>
      <w:proofErr w:type="gramEnd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法学会统筹分会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副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理事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长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、北京运筹学会理事兼副秘书长、中国系统工程学会资源专委会</w:t>
      </w:r>
      <w:r w:rsidR="00B54456">
        <w:rPr>
          <w:rFonts w:ascii="Times New Roman" w:eastAsia="楷体_GB2312" w:hAnsi="Times New Roman" w:cs="Times New Roman" w:hint="eastAsia"/>
          <w:sz w:val="28"/>
          <w:szCs w:val="28"/>
        </w:rPr>
        <w:t>常务</w:t>
      </w:r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理事，工信</w:t>
      </w:r>
      <w:proofErr w:type="gramStart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部工业</w:t>
      </w:r>
      <w:proofErr w:type="gramEnd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领域电力需求</w:t>
      </w:r>
      <w:proofErr w:type="gramStart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侧管理</w:t>
      </w:r>
      <w:proofErr w:type="gramEnd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评价工作推进小组办公室专家组成员，中电联工业领域电力需求</w:t>
      </w:r>
      <w:proofErr w:type="gramStart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侧管理</w:t>
      </w:r>
      <w:proofErr w:type="gramEnd"/>
      <w:r w:rsidRPr="00E1174C">
        <w:rPr>
          <w:rFonts w:ascii="Times New Roman" w:eastAsia="楷体_GB2312" w:hAnsi="Times New Roman" w:cs="Times New Roman" w:hint="eastAsia"/>
          <w:sz w:val="28"/>
          <w:szCs w:val="28"/>
        </w:rPr>
        <w:t>促进中心特约专家。</w:t>
      </w:r>
    </w:p>
    <w:p w14:paraId="438599F0" w14:textId="34C6F0C6" w:rsidR="003A46D7" w:rsidRDefault="003A46D7" w:rsidP="003A46D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主要研究方向为综合能源系统、能源经济管理、</w:t>
      </w:r>
      <w:r w:rsidR="00B54456">
        <w:rPr>
          <w:rFonts w:ascii="Times New Roman" w:eastAsia="楷体_GB2312" w:hAnsi="Times New Roman" w:cs="Times New Roman" w:hint="eastAsia"/>
          <w:sz w:val="28"/>
          <w:szCs w:val="28"/>
        </w:rPr>
        <w:t>能源互联网、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电力规划、电力市场、电力负荷预测、技术经济分析与评价等。先后为本科生、研究生讲授管理学原理、电力负荷预测、电力市场理论与实务、人因工程，综合能源系统与服务等课程。</w:t>
      </w:r>
    </w:p>
    <w:p w14:paraId="776F6CB1" w14:textId="03426962" w:rsidR="003A46D7" w:rsidRDefault="003A46D7" w:rsidP="003A46D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E66F7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学术论文：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近年来</w:t>
      </w:r>
      <w:r w:rsidRPr="00EF1BD8">
        <w:rPr>
          <w:rFonts w:ascii="Times New Roman" w:eastAsia="楷体_GB2312" w:hAnsi="Times New Roman" w:cs="Times New Roman" w:hint="eastAsia"/>
          <w:sz w:val="28"/>
          <w:szCs w:val="28"/>
        </w:rPr>
        <w:t>在国内外发表学术论文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 w:rsidR="00FA5D75"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 w:rsidRPr="00EF1BD8">
        <w:rPr>
          <w:rFonts w:ascii="Times New Roman" w:eastAsia="楷体_GB2312" w:hAnsi="Times New Roman" w:cs="Times New Roman" w:hint="eastAsia"/>
          <w:sz w:val="28"/>
          <w:szCs w:val="28"/>
        </w:rPr>
        <w:t>余篇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以第一作者发表论文</w:t>
      </w:r>
      <w:r w:rsidR="00FA5D75">
        <w:rPr>
          <w:rFonts w:ascii="Times New Roman" w:eastAsia="楷体_GB2312" w:hAnsi="Times New Roman" w:cs="Times New Roman"/>
          <w:sz w:val="28"/>
          <w:szCs w:val="28"/>
        </w:rPr>
        <w:t>8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SSCI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收录</w:t>
      </w:r>
      <w:r w:rsidR="00FA5D75">
        <w:rPr>
          <w:rFonts w:ascii="Times New Roman" w:eastAsia="楷体_GB2312" w:hAnsi="Times New Roman" w:cs="Times New Roman"/>
          <w:sz w:val="28"/>
          <w:szCs w:val="28"/>
        </w:rPr>
        <w:t>43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篇，含中科院一、二区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FA5D75">
        <w:rPr>
          <w:rFonts w:ascii="Times New Roman" w:eastAsia="楷体_GB2312" w:hAnsi="Times New Roman" w:cs="Times New Roman"/>
          <w:sz w:val="28"/>
          <w:szCs w:val="28"/>
        </w:rPr>
        <w:t>8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TOP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期刊</w:t>
      </w:r>
      <w:r w:rsidR="00B54456">
        <w:rPr>
          <w:rFonts w:ascii="Times New Roman" w:eastAsia="楷体_GB2312" w:hAnsi="Times New Roman" w:cs="Times New Roman"/>
          <w:sz w:val="28"/>
          <w:szCs w:val="28"/>
        </w:rPr>
        <w:t>30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他引</w:t>
      </w:r>
      <w:r w:rsidR="0016142F">
        <w:rPr>
          <w:rFonts w:ascii="Times New Roman" w:eastAsia="楷体_GB2312" w:hAnsi="Times New Roman" w:cs="Times New Roman"/>
          <w:sz w:val="28"/>
          <w:szCs w:val="28"/>
        </w:rPr>
        <w:t>2041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次，单篇最高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引用</w:t>
      </w:r>
      <w:r w:rsidR="0016142F">
        <w:rPr>
          <w:rFonts w:ascii="Times New Roman" w:eastAsia="楷体_GB2312" w:hAnsi="Times New Roman" w:cs="Times New Roman"/>
          <w:sz w:val="28"/>
          <w:szCs w:val="28"/>
        </w:rPr>
        <w:t>299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H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因子</w:t>
      </w:r>
      <w:r w:rsidR="0016142F">
        <w:rPr>
          <w:rFonts w:ascii="Times New Roman" w:eastAsia="楷体_GB2312" w:hAnsi="Times New Roman" w:cs="Times New Roman"/>
          <w:sz w:val="28"/>
          <w:szCs w:val="28"/>
        </w:rPr>
        <w:t>23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Scopus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他引</w:t>
      </w:r>
      <w:r w:rsidR="00B54456">
        <w:rPr>
          <w:rFonts w:ascii="Times New Roman" w:eastAsia="楷体_GB2312" w:hAnsi="Times New Roman" w:cs="Times New Roman"/>
          <w:sz w:val="28"/>
          <w:szCs w:val="28"/>
        </w:rPr>
        <w:t>2293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次，单篇最高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Scopus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引用</w:t>
      </w:r>
      <w:r w:rsidR="00B54456">
        <w:rPr>
          <w:rFonts w:ascii="Times New Roman" w:eastAsia="楷体_GB2312" w:hAnsi="Times New Roman" w:cs="Times New Roman"/>
          <w:sz w:val="28"/>
          <w:szCs w:val="28"/>
        </w:rPr>
        <w:t>254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H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因子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FA5D75">
        <w:rPr>
          <w:rFonts w:ascii="Times New Roman" w:eastAsia="楷体_GB2312" w:hAnsi="Times New Roman" w:cs="Times New Roman"/>
          <w:sz w:val="28"/>
          <w:szCs w:val="28"/>
        </w:rPr>
        <w:t>6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篇论文入选高被引论文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08A9C0B5" w14:textId="650F32FD" w:rsidR="003A46D7" w:rsidRDefault="003A46D7" w:rsidP="003A46D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E66F7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科研奖励：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获得科研奖励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项，包括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年内蒙古科技进步一等奖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5/9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），中电联电</w:t>
      </w:r>
      <w:proofErr w:type="gramStart"/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力科技</w:t>
      </w:r>
      <w:proofErr w:type="gramEnd"/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创新奖二等奖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1/10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），中国能源研究会科技进步奖三等奖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1/10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）；其他省部级科技成果一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等奖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项，二等奖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，三等奖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年获得中国技术经济学会青年创新奖（唯一）。</w:t>
      </w:r>
    </w:p>
    <w:p w14:paraId="7352A3B6" w14:textId="3EE95467" w:rsidR="003A46D7" w:rsidRPr="005E66F7" w:rsidRDefault="003A46D7" w:rsidP="003A46D7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E66F7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科研项目：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主持或参与了纵向课题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25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项、横向课题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40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余项。其中作为主持人负责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项国家自然科学基金项目，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项教育部人文社科一般项目，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项吉林省重大研发计划，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项北京市社科项目，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项河北省重点研发计划项目，</w:t>
      </w:r>
      <w:r w:rsidRPr="00370D9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370D96">
        <w:rPr>
          <w:rFonts w:ascii="Times New Roman" w:eastAsia="楷体_GB2312" w:hAnsi="Times New Roman" w:cs="Times New Roman" w:hint="eastAsia"/>
          <w:sz w:val="28"/>
          <w:szCs w:val="28"/>
        </w:rPr>
        <w:t>项教育部博士点基金，</w:t>
      </w:r>
      <w:r w:rsidRPr="00370D9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370D96">
        <w:rPr>
          <w:rFonts w:ascii="Times New Roman" w:eastAsia="楷体_GB2312" w:hAnsi="Times New Roman" w:cs="Times New Roman" w:hint="eastAsia"/>
          <w:sz w:val="28"/>
          <w:szCs w:val="28"/>
        </w:rPr>
        <w:t>项博士后基金，多项政府及企事业单位委托课题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；参与国家重点研发计划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项，国家社科基金重大项目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项，教育部社科基金重大项目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16142F">
        <w:rPr>
          <w:rFonts w:ascii="Times New Roman" w:eastAsia="楷体_GB2312" w:hAnsi="Times New Roman" w:cs="Times New Roman" w:hint="eastAsia"/>
          <w:sz w:val="28"/>
          <w:szCs w:val="28"/>
        </w:rPr>
        <w:t>教育部“</w:t>
      </w:r>
      <w:r w:rsidR="0016142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16142F">
        <w:rPr>
          <w:rFonts w:ascii="Times New Roman" w:eastAsia="楷体_GB2312" w:hAnsi="Times New Roman" w:cs="Times New Roman"/>
          <w:sz w:val="28"/>
          <w:szCs w:val="28"/>
        </w:rPr>
        <w:t>11</w:t>
      </w:r>
      <w:r w:rsidR="0016142F">
        <w:rPr>
          <w:rFonts w:ascii="Times New Roman" w:eastAsia="楷体_GB2312" w:hAnsi="Times New Roman" w:cs="Times New Roman" w:hint="eastAsia"/>
          <w:sz w:val="28"/>
          <w:szCs w:val="28"/>
        </w:rPr>
        <w:t>”引智基地项目</w:t>
      </w:r>
      <w:r w:rsidR="0016142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16142F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t>其他项目多项</w:t>
      </w:r>
      <w:r w:rsidRPr="005E66F7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445F73A7" w14:textId="77777777" w:rsidR="003A46D7" w:rsidRPr="00CC6145" w:rsidRDefault="003A46D7" w:rsidP="003A46D7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C6145">
        <w:rPr>
          <w:rFonts w:ascii="Times New Roman" w:eastAsia="楷体_GB2312" w:hAnsi="Times New Roman" w:cs="Times New Roman" w:hint="eastAsia"/>
          <w:sz w:val="28"/>
          <w:szCs w:val="28"/>
        </w:rPr>
        <w:t>联系方式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>
        <w:rPr>
          <w:rFonts w:ascii="Times New Roman" w:eastAsia="楷体_GB2312" w:hAnsi="Times New Roman" w:cs="Times New Roman"/>
          <w:sz w:val="28"/>
          <w:szCs w:val="28"/>
        </w:rPr>
        <w:t>10-61773421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CC6145">
        <w:rPr>
          <w:rFonts w:ascii="Times New Roman" w:eastAsia="楷体_GB2312" w:hAnsi="Times New Roman" w:cs="Times New Roman" w:hint="eastAsia"/>
          <w:sz w:val="28"/>
          <w:szCs w:val="28"/>
        </w:rPr>
        <w:t>13581580878</w:t>
      </w:r>
    </w:p>
    <w:p w14:paraId="1CE4B54C" w14:textId="77777777" w:rsidR="003A46D7" w:rsidRPr="00CC6145" w:rsidRDefault="003A46D7" w:rsidP="003A46D7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C6145">
        <w:rPr>
          <w:rFonts w:ascii="Times New Roman" w:eastAsia="楷体_GB2312" w:hAnsi="Times New Roman" w:cs="Times New Roman" w:hint="eastAsia"/>
          <w:sz w:val="28"/>
          <w:szCs w:val="28"/>
        </w:rPr>
        <w:t>办公地址：华北电力大学教一楼</w:t>
      </w:r>
      <w:r w:rsidRPr="00CC6145">
        <w:rPr>
          <w:rFonts w:ascii="Times New Roman" w:eastAsia="楷体_GB2312" w:hAnsi="Times New Roman" w:cs="Times New Roman" w:hint="eastAsia"/>
          <w:sz w:val="28"/>
          <w:szCs w:val="28"/>
        </w:rPr>
        <w:t>540</w:t>
      </w:r>
    </w:p>
    <w:p w14:paraId="0D0BE01B" w14:textId="77777777" w:rsidR="003A46D7" w:rsidRPr="00A82E5A" w:rsidRDefault="003A46D7" w:rsidP="003A46D7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hAnsi="楷体" w:cs="Times New Roman"/>
          <w:b/>
          <w:color w:val="0000FF"/>
          <w:kern w:val="2"/>
          <w:sz w:val="21"/>
          <w:szCs w:val="20"/>
        </w:rPr>
      </w:pPr>
      <w:r w:rsidRPr="00CC6145">
        <w:rPr>
          <w:rFonts w:ascii="Times New Roman" w:eastAsia="楷体_GB2312" w:hAnsi="Times New Roman" w:cs="Times New Roman" w:hint="eastAsia"/>
          <w:sz w:val="28"/>
          <w:szCs w:val="28"/>
        </w:rPr>
        <w:t>电子邮箱：</w:t>
      </w:r>
      <w:r w:rsidRPr="00A82E5A">
        <w:rPr>
          <w:rFonts w:ascii="Times New Roman" w:hAnsi="楷体" w:cs="Times New Roman" w:hint="eastAsia"/>
          <w:b/>
          <w:color w:val="0000FF"/>
          <w:kern w:val="2"/>
          <w:sz w:val="21"/>
          <w:szCs w:val="20"/>
        </w:rPr>
        <w:t>wyl_2001_ren@126.com</w:t>
      </w:r>
    </w:p>
    <w:p w14:paraId="1BA127D4" w14:textId="77777777" w:rsidR="003A46D7" w:rsidRDefault="003A46D7" w:rsidP="003A46D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14:paraId="48947AF2" w14:textId="77777777" w:rsidR="00A54A53" w:rsidRPr="003A46D7" w:rsidRDefault="00A54A53"/>
    <w:p w14:paraId="033D79DF" w14:textId="77777777" w:rsidR="00A54A53" w:rsidRDefault="004A1DFC">
      <w:r>
        <w:br w:type="page"/>
      </w:r>
    </w:p>
    <w:p w14:paraId="68791F53" w14:textId="77777777" w:rsidR="00A54A53" w:rsidRDefault="00A54A53"/>
    <w:sectPr w:rsidR="00A5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D9C9" w14:textId="77777777" w:rsidR="00D366C9" w:rsidRDefault="00D366C9">
      <w:pPr>
        <w:spacing w:line="240" w:lineRule="auto"/>
      </w:pPr>
      <w:r>
        <w:separator/>
      </w:r>
    </w:p>
  </w:endnote>
  <w:endnote w:type="continuationSeparator" w:id="0">
    <w:p w14:paraId="2ED57B8E" w14:textId="77777777" w:rsidR="00D366C9" w:rsidRDefault="00D3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B9701" w14:textId="77777777" w:rsidR="00D366C9" w:rsidRDefault="00D366C9">
      <w:r>
        <w:separator/>
      </w:r>
    </w:p>
  </w:footnote>
  <w:footnote w:type="continuationSeparator" w:id="0">
    <w:p w14:paraId="54912694" w14:textId="77777777" w:rsidR="00D366C9" w:rsidRDefault="00D3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lhMWFiNzEyZjNjYTU1YWI2ZmU1ZTgwZDg3YTMxNWEifQ=="/>
  </w:docVars>
  <w:rsids>
    <w:rsidRoot w:val="00315E5A"/>
    <w:rsid w:val="0016142F"/>
    <w:rsid w:val="0017578A"/>
    <w:rsid w:val="001D60F0"/>
    <w:rsid w:val="0021400F"/>
    <w:rsid w:val="002566CB"/>
    <w:rsid w:val="00315E5A"/>
    <w:rsid w:val="003A46D7"/>
    <w:rsid w:val="004A1DFC"/>
    <w:rsid w:val="00A54A53"/>
    <w:rsid w:val="00B54456"/>
    <w:rsid w:val="00C538BA"/>
    <w:rsid w:val="00C96A5B"/>
    <w:rsid w:val="00CF7691"/>
    <w:rsid w:val="00D366C9"/>
    <w:rsid w:val="00DF65A3"/>
    <w:rsid w:val="00E63780"/>
    <w:rsid w:val="00F3490E"/>
    <w:rsid w:val="00FA5D75"/>
    <w:rsid w:val="2D9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74306"/>
  <w15:docId w15:val="{549C13C2-0767-4277-A868-19F5AC9A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8</cp:revision>
  <dcterms:created xsi:type="dcterms:W3CDTF">2024-10-17T14:00:00Z</dcterms:created>
  <dcterms:modified xsi:type="dcterms:W3CDTF">2024-10-21T09:04:00Z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1130B9F002944BE39E656C41144CF24E_12</vt:lpwstr>
  </property>
</Properties>
</file>