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4F" w:rsidRDefault="00BF2A1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6</w:t>
      </w:r>
      <w:r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:rsidR="00D95E4F" w:rsidRDefault="00D95E4F">
      <w:pPr>
        <w:rPr>
          <w:rFonts w:ascii="仿宋_GB2312" w:eastAsia="仿宋_GB2312" w:hAnsi="仿宋"/>
          <w:sz w:val="28"/>
          <w:szCs w:val="28"/>
        </w:rPr>
      </w:pPr>
    </w:p>
    <w:p w:rsidR="00D95E4F" w:rsidRDefault="00BF2A10">
      <w:pPr>
        <w:rPr>
          <w:rFonts w:ascii="楷体_GB2312" w:eastAsia="楷体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</w:t>
      </w:r>
      <w:r>
        <w:rPr>
          <w:rFonts w:ascii="仿宋_GB2312" w:eastAsia="仿宋_GB2312" w:hAnsi="仿宋" w:hint="eastAsia"/>
          <w:b/>
          <w:sz w:val="28"/>
          <w:szCs w:val="28"/>
        </w:rPr>
        <w:t>能源法律与政策</w:t>
      </w:r>
    </w:p>
    <w:p w:rsidR="00D95E4F" w:rsidRDefault="00D95E4F">
      <w:pPr>
        <w:ind w:left="0" w:firstLine="0"/>
        <w:rPr>
          <w:rFonts w:ascii="仿宋_GB2312" w:eastAsia="仿宋_GB2312" w:hAnsi="仿宋"/>
          <w:b/>
          <w:sz w:val="28"/>
          <w:szCs w:val="28"/>
        </w:rPr>
      </w:pPr>
    </w:p>
    <w:p w:rsidR="00D95E4F" w:rsidRDefault="00BF2A1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bookmarkStart w:id="1" w:name="OLE_LINK1"/>
      <w:bookmarkStart w:id="2" w:name="OLE_LINK2"/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考试总体要求</w:t>
      </w:r>
    </w:p>
    <w:bookmarkEnd w:id="1"/>
    <w:bookmarkEnd w:id="2"/>
    <w:p w:rsidR="00D95E4F" w:rsidRDefault="00BF2A10">
      <w:pPr>
        <w:ind w:left="0" w:firstLineChars="200" w:firstLine="560"/>
        <w:rPr>
          <w:rFonts w:ascii="仿宋_GB2312" w:eastAsia="仿宋_GB2312" w:hAnsi="仿宋"/>
          <w:bCs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本考试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旨在全面考察考生对能源法律与政策领域的理论基础、知识体系、研究方法以及前沿动态的掌握程度，重点评价考生综合运用法学</w:t>
      </w:r>
      <w:r>
        <w:rPr>
          <w:rFonts w:ascii="仿宋_GB2312" w:eastAsia="仿宋_GB2312" w:hAnsi="仿宋" w:hint="eastAsia"/>
          <w:bCs/>
          <w:sz w:val="28"/>
          <w:szCs w:val="28"/>
        </w:rPr>
        <w:t>与</w:t>
      </w:r>
      <w:r>
        <w:rPr>
          <w:rFonts w:ascii="仿宋_GB2312" w:eastAsia="仿宋_GB2312" w:hAnsi="仿宋" w:hint="eastAsia"/>
          <w:bCs/>
          <w:sz w:val="28"/>
          <w:szCs w:val="28"/>
        </w:rPr>
        <w:t>政策学、</w:t>
      </w:r>
      <w:r>
        <w:rPr>
          <w:rFonts w:ascii="仿宋_GB2312" w:eastAsia="仿宋_GB2312" w:hAnsi="仿宋" w:hint="eastAsia"/>
          <w:bCs/>
          <w:sz w:val="28"/>
          <w:szCs w:val="28"/>
        </w:rPr>
        <w:t>经济学</w:t>
      </w:r>
      <w:r>
        <w:rPr>
          <w:rFonts w:ascii="仿宋_GB2312" w:eastAsia="仿宋_GB2312" w:hAnsi="仿宋" w:hint="eastAsia"/>
          <w:bCs/>
          <w:sz w:val="28"/>
          <w:szCs w:val="28"/>
        </w:rPr>
        <w:t>、</w:t>
      </w:r>
      <w:r>
        <w:rPr>
          <w:rFonts w:ascii="仿宋_GB2312" w:eastAsia="仿宋_GB2312" w:hAnsi="仿宋" w:hint="eastAsia"/>
          <w:bCs/>
          <w:sz w:val="28"/>
          <w:szCs w:val="28"/>
        </w:rPr>
        <w:t>管理学等</w:t>
      </w:r>
      <w:r>
        <w:rPr>
          <w:rFonts w:ascii="仿宋_GB2312" w:eastAsia="仿宋_GB2312" w:hAnsi="仿宋" w:hint="eastAsia"/>
          <w:bCs/>
          <w:sz w:val="28"/>
          <w:szCs w:val="28"/>
        </w:rPr>
        <w:t>跨</w:t>
      </w:r>
      <w:r>
        <w:rPr>
          <w:rFonts w:ascii="仿宋_GB2312" w:eastAsia="仿宋_GB2312" w:hAnsi="仿宋" w:hint="eastAsia"/>
          <w:bCs/>
          <w:sz w:val="28"/>
          <w:szCs w:val="28"/>
        </w:rPr>
        <w:t>学科知识分析和解决能源领域重大法律与政策问题的能力。</w:t>
      </w:r>
    </w:p>
    <w:p w:rsidR="00D95E4F" w:rsidRDefault="00BF2A10">
      <w:pPr>
        <w:ind w:left="337" w:hangingChars="120" w:hanging="337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考试内容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sz w:val="28"/>
          <w:szCs w:val="28"/>
        </w:rPr>
        <w:t>能源法律与政策的核心概念、基本原理、制度框架及历史沿革；</w:t>
      </w:r>
      <w:r>
        <w:rPr>
          <w:rFonts w:ascii="仿宋_GB2312" w:eastAsia="仿宋_GB2312" w:hAnsi="仿宋" w:hint="eastAsia"/>
          <w:bCs/>
          <w:sz w:val="28"/>
          <w:szCs w:val="28"/>
        </w:rPr>
        <w:t>能源高质量发展法律制度、能源安全保障法律制度、能源市场法律制度、能源监督管理法律制度、能源节约法律制度、可再生能源发展法律制度。</w:t>
      </w:r>
    </w:p>
    <w:p w:rsidR="00D95E4F" w:rsidRDefault="00BF2A1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考试题型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名词解释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简答题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论述题</w:t>
      </w:r>
    </w:p>
    <w:p w:rsidR="00D95E4F" w:rsidRDefault="00BF2A1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参考书目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</w:t>
      </w:r>
      <w:r>
        <w:rPr>
          <w:rFonts w:ascii="仿宋_GB2312" w:eastAsia="仿宋_GB2312" w:hAnsi="仿宋" w:hint="eastAsia"/>
          <w:bCs/>
          <w:sz w:val="28"/>
          <w:szCs w:val="28"/>
        </w:rPr>
        <w:t>、《能源法学总论》，中国法学会能源法研究会主编，法律出版社</w:t>
      </w:r>
      <w:r>
        <w:rPr>
          <w:rFonts w:ascii="仿宋_GB2312" w:eastAsia="仿宋_GB2312" w:hAnsi="仿宋" w:hint="eastAsia"/>
          <w:bCs/>
          <w:sz w:val="28"/>
          <w:szCs w:val="28"/>
        </w:rPr>
        <w:t>2026</w:t>
      </w:r>
      <w:r>
        <w:rPr>
          <w:rFonts w:ascii="仿宋_GB2312" w:eastAsia="仿宋_GB2312" w:hAnsi="仿宋" w:hint="eastAsia"/>
          <w:bCs/>
          <w:sz w:val="28"/>
          <w:szCs w:val="28"/>
        </w:rPr>
        <w:t>年版。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lastRenderedPageBreak/>
        <w:t>2</w:t>
      </w:r>
      <w:r>
        <w:rPr>
          <w:rFonts w:ascii="仿宋_GB2312" w:eastAsia="仿宋_GB2312" w:hAnsi="仿宋" w:hint="eastAsia"/>
          <w:bCs/>
          <w:sz w:val="28"/>
          <w:szCs w:val="28"/>
        </w:rPr>
        <w:t>、</w:t>
      </w:r>
      <w:r>
        <w:rPr>
          <w:rFonts w:ascii="仿宋_GB2312" w:eastAsia="仿宋_GB2312" w:hAnsi="仿宋" w:hint="eastAsia"/>
          <w:bCs/>
          <w:sz w:val="28"/>
          <w:szCs w:val="28"/>
        </w:rPr>
        <w:t>《中华人民共和国能源法导读》，周凤翱编著，中国电力出版社</w:t>
      </w:r>
      <w:r>
        <w:rPr>
          <w:rFonts w:ascii="仿宋_GB2312" w:eastAsia="仿宋_GB2312" w:hAnsi="仿宋" w:hint="eastAsia"/>
          <w:bCs/>
          <w:sz w:val="28"/>
          <w:szCs w:val="28"/>
        </w:rPr>
        <w:t>2025</w:t>
      </w:r>
      <w:r>
        <w:rPr>
          <w:rFonts w:ascii="仿宋_GB2312" w:eastAsia="仿宋_GB2312" w:hAnsi="仿宋" w:hint="eastAsia"/>
          <w:bCs/>
          <w:sz w:val="28"/>
          <w:szCs w:val="28"/>
        </w:rPr>
        <w:t>年版。</w:t>
      </w:r>
    </w:p>
    <w:p w:rsidR="00D95E4F" w:rsidRDefault="00BF2A10">
      <w:pPr>
        <w:ind w:left="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、《习近平关于国家能源安全论述摘编》，中央文献出版社出版</w:t>
      </w:r>
      <w:r>
        <w:rPr>
          <w:rFonts w:ascii="仿宋_GB2312" w:eastAsia="仿宋_GB2312" w:hAnsi="仿宋" w:hint="eastAsia"/>
          <w:bCs/>
          <w:sz w:val="28"/>
          <w:szCs w:val="28"/>
        </w:rPr>
        <w:t>2024</w:t>
      </w:r>
      <w:r>
        <w:rPr>
          <w:rFonts w:ascii="仿宋_GB2312" w:eastAsia="仿宋_GB2312" w:hAnsi="仿宋" w:hint="eastAsia"/>
          <w:bCs/>
          <w:sz w:val="28"/>
          <w:szCs w:val="28"/>
        </w:rPr>
        <w:t>年版。</w:t>
      </w:r>
    </w:p>
    <w:p w:rsidR="00D95E4F" w:rsidRDefault="00D95E4F">
      <w:pPr>
        <w:ind w:left="0" w:firstLine="0"/>
        <w:rPr>
          <w:rFonts w:ascii="仿宋_GB2312" w:eastAsia="仿宋_GB2312" w:hAnsi="仿宋"/>
          <w:bCs/>
          <w:sz w:val="28"/>
          <w:szCs w:val="28"/>
        </w:rPr>
      </w:pPr>
    </w:p>
    <w:sectPr w:rsidR="00D9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A10" w:rsidRDefault="00BF2A10">
      <w:pPr>
        <w:spacing w:line="240" w:lineRule="auto"/>
      </w:pPr>
      <w:r>
        <w:separator/>
      </w:r>
    </w:p>
  </w:endnote>
  <w:endnote w:type="continuationSeparator" w:id="0">
    <w:p w:rsidR="00BF2A10" w:rsidRDefault="00BF2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A10" w:rsidRDefault="00BF2A10">
      <w:r>
        <w:separator/>
      </w:r>
    </w:p>
  </w:footnote>
  <w:footnote w:type="continuationSeparator" w:id="0">
    <w:p w:rsidR="00BF2A10" w:rsidRDefault="00BF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E7"/>
    <w:rsid w:val="00066A33"/>
    <w:rsid w:val="000B5BB0"/>
    <w:rsid w:val="00101E55"/>
    <w:rsid w:val="00144C71"/>
    <w:rsid w:val="0025029F"/>
    <w:rsid w:val="0025267C"/>
    <w:rsid w:val="00270297"/>
    <w:rsid w:val="0028611C"/>
    <w:rsid w:val="00297C8E"/>
    <w:rsid w:val="002E33AB"/>
    <w:rsid w:val="00304CF6"/>
    <w:rsid w:val="00336425"/>
    <w:rsid w:val="003E09FC"/>
    <w:rsid w:val="00426597"/>
    <w:rsid w:val="004C069A"/>
    <w:rsid w:val="00520D72"/>
    <w:rsid w:val="005307D2"/>
    <w:rsid w:val="005A78DA"/>
    <w:rsid w:val="00605349"/>
    <w:rsid w:val="00617CAE"/>
    <w:rsid w:val="006B0AEA"/>
    <w:rsid w:val="00733369"/>
    <w:rsid w:val="00852712"/>
    <w:rsid w:val="00892EB8"/>
    <w:rsid w:val="008B10E0"/>
    <w:rsid w:val="008D22AD"/>
    <w:rsid w:val="00911E75"/>
    <w:rsid w:val="009244E7"/>
    <w:rsid w:val="009F4F3E"/>
    <w:rsid w:val="00A2176C"/>
    <w:rsid w:val="00AF5AEB"/>
    <w:rsid w:val="00B13CE5"/>
    <w:rsid w:val="00B230E7"/>
    <w:rsid w:val="00B473F6"/>
    <w:rsid w:val="00B62109"/>
    <w:rsid w:val="00BF277F"/>
    <w:rsid w:val="00BF2A10"/>
    <w:rsid w:val="00C2676B"/>
    <w:rsid w:val="00C96E57"/>
    <w:rsid w:val="00D95E4F"/>
    <w:rsid w:val="00DF65A3"/>
    <w:rsid w:val="00E11428"/>
    <w:rsid w:val="00ED45C4"/>
    <w:rsid w:val="00F27B0C"/>
    <w:rsid w:val="00F853EE"/>
    <w:rsid w:val="30E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277BF-AF80-434C-917E-56A90BB4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FJ</cp:lastModifiedBy>
  <cp:revision>2</cp:revision>
  <dcterms:created xsi:type="dcterms:W3CDTF">2025-12-05T01:30:00Z</dcterms:created>
  <dcterms:modified xsi:type="dcterms:W3CDTF">2025-12-05T01:30:00Z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eyJoZGlkIjoiOWNjOTFmZTFiM2I0NTQzMmFlOGZkM2RlODlmZGI1MGUiLCJ1c2VySWQiOiI0MzczOTA5NjAifQ==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E7003BA2250545A0A930BE8314336C3F_13</vt:lpwstr>
  </property>
</Properties>
</file>