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0C2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center"/>
        <w:textAlignment w:val="auto"/>
        <w:rPr>
          <w:rFonts w:hint="eastAsia" w:ascii="Times New Roman" w:hAnsi="Times New Roman" w:eastAsia="楷体_GB2312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0"/>
          <w:sz w:val="28"/>
          <w:szCs w:val="28"/>
          <w:lang w:val="en-US" w:eastAsia="zh-CN" w:bidi="ar-SA"/>
        </w:rPr>
        <w:t>博士生导师简介</w:t>
      </w:r>
    </w:p>
    <w:p w14:paraId="03F2E3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</w:p>
    <w:p w14:paraId="74C0DB6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560" w:firstLineChars="200"/>
        <w:jc w:val="both"/>
        <w:textAlignment w:val="auto"/>
        <w:rPr>
          <w:rFonts w:hint="eastAsia" w:ascii="Times New Roman" w:hAnsi="楷体" w:eastAsia="楷体_GB2312" w:cs="Times New Roman"/>
          <w:b/>
          <w:color w:val="0000FF"/>
          <w:kern w:val="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学习</w:t>
      </w:r>
      <w:r>
        <w:rPr>
          <w:rFonts w:ascii="Times New Roman" w:hAnsi="Times New Roman" w:eastAsia="楷体_GB2312" w:cs="Times New Roman"/>
          <w:sz w:val="28"/>
          <w:szCs w:val="28"/>
        </w:rPr>
        <w:t>工作简介</w:t>
      </w:r>
    </w:p>
    <w:p w14:paraId="00BF33A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562" w:firstLineChars="200"/>
        <w:jc w:val="both"/>
        <w:textAlignment w:val="auto"/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28"/>
          <w:szCs w:val="28"/>
          <w:lang w:val="en-US" w:eastAsia="zh-CN"/>
        </w:rPr>
        <w:t>梁平，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女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1968年4月生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汉族。二岗教授。现任华北电力大学人文与社会科学学院院长、MPA教育中心主任，博士生导师，国家级一流本科专业、国家级一流本科课程负责人。享受国务院政府特殊津贴；教育部“新世纪优秀人才”；河北省省管优秀专家；河北省有突出贡献中青年科学、技术专家；河北省教学名师；河北省师德标兵等；获得省级优秀硕士学位论文指导教师、“挑战杯”等竞赛省级优秀指导教师10余次。</w:t>
      </w:r>
    </w:p>
    <w:p w14:paraId="6D43ABC9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hint="eastAsia" w:ascii="Times New Roman" w:hAnsi="Times New Roman" w:eastAsia="楷体_GB2312" w:cs="Times New Roman"/>
          <w:sz w:val="28"/>
          <w:szCs w:val="28"/>
        </w:rPr>
      </w:pPr>
    </w:p>
    <w:p w14:paraId="1FDE2EFB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科研</w:t>
      </w:r>
      <w:r>
        <w:rPr>
          <w:rFonts w:ascii="Times New Roman" w:hAnsi="Times New Roman" w:eastAsia="楷体_GB2312" w:cs="Times New Roman"/>
          <w:sz w:val="28"/>
          <w:szCs w:val="28"/>
        </w:rPr>
        <w:t>获奖情况</w:t>
      </w:r>
    </w:p>
    <w:p w14:paraId="46A8D59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560" w:firstLineChars="200"/>
        <w:jc w:val="both"/>
        <w:textAlignment w:val="auto"/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主持国家社科基金一般项目2项，主持最高人民法院、教育部、司法部、中国法学会重点课题、河北省历史文化工程重大项目、河北省社科基金重点项目、北京市社科基金等国家级、省部级课题30余项，主持或参研教育部首批新文科研究与改革实践项目、教育部产学合作协同育人项目、省级教改项目、省级研究生示范课程、省级专业学位精品案例库项目等各类教改项目20余项。在人民出版社、法律出版社等出版学术著作、教研著作10余部，出版教材5部。在《学术月刊》《政法论坛》《法学论坛》《政法论丛》《当代法学》《法学杂志》《华东政法大学学报》《法律科学》等CSSCI、中文核心期刊发表学术论文近百篇。</w:t>
      </w:r>
    </w:p>
    <w:p w14:paraId="734FC45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560" w:firstLineChars="200"/>
        <w:jc w:val="both"/>
        <w:textAlignment w:val="auto"/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相继参与最高人民法院在全国推行的“建立健全多元化纠纷解决机制”“公开审判制度”“强制执行立法”等4项国家重大司法改革立法工作。呈报成果获得中央主要领导同志重要批示以及最高人民法院、教育部、河北省委省政府等批示采用20余部。科研成果获得河北省社科优秀成果奖一等奖、中国法学会优秀成果奖等10余项。</w:t>
      </w:r>
    </w:p>
    <w:p w14:paraId="5FB144FD">
      <w:pPr>
        <w:widowControl/>
        <w:snapToGrid w:val="0"/>
        <w:spacing w:after="0" w:line="360" w:lineRule="auto"/>
        <w:ind w:left="0" w:firstLine="0"/>
        <w:jc w:val="left"/>
        <w:rPr>
          <w:rFonts w:hint="eastAsia" w:ascii="Times New Roman" w:hAnsi="Times New Roman" w:eastAsia="楷体_GB2312" w:cs="Times New Roman"/>
          <w:sz w:val="28"/>
          <w:szCs w:val="28"/>
        </w:rPr>
      </w:pPr>
    </w:p>
    <w:p w14:paraId="123FCCD6">
      <w:pPr>
        <w:widowControl/>
        <w:snapToGrid w:val="0"/>
        <w:spacing w:after="0" w:line="360" w:lineRule="auto"/>
        <w:ind w:left="0" w:firstLine="280" w:firstLineChars="100"/>
        <w:jc w:val="left"/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主要</w:t>
      </w:r>
      <w:r>
        <w:rPr>
          <w:rFonts w:ascii="Times New Roman" w:hAnsi="Times New Roman" w:eastAsia="楷体_GB2312" w:cs="Times New Roman"/>
          <w:sz w:val="28"/>
          <w:szCs w:val="28"/>
        </w:rPr>
        <w:t>研究方向</w:t>
      </w:r>
    </w:p>
    <w:p w14:paraId="4A5323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73" w:leftChars="225" w:firstLine="106" w:firstLineChars="38"/>
        <w:textAlignment w:val="auto"/>
        <w:rPr>
          <w:rFonts w:hint="default" w:eastAsia="楷体_GB2312"/>
          <w:sz w:val="28"/>
          <w:szCs w:val="28"/>
          <w:lang w:val="en-US"/>
        </w:rPr>
      </w:pPr>
      <w:bookmarkStart w:id="0" w:name="_GoBack"/>
      <w:bookmarkEnd w:id="0"/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能源法治</w:t>
      </w:r>
      <w:r>
        <w:rPr>
          <w:rFonts w:hint="eastAsia" w:eastAsia="楷体_GB2312" w:cs="Times New Roman"/>
          <w:sz w:val="28"/>
          <w:szCs w:val="28"/>
          <w:lang w:val="en-US" w:eastAsia="zh-CN"/>
        </w:rPr>
        <w:t>；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国家法治</w:t>
      </w:r>
      <w:r>
        <w:rPr>
          <w:rFonts w:hint="eastAsia" w:eastAsia="楷体_GB2312" w:cs="Times New Roman"/>
          <w:sz w:val="28"/>
          <w:szCs w:val="28"/>
          <w:lang w:val="en-US" w:eastAsia="zh-CN"/>
        </w:rPr>
        <w:t>；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区域法治</w:t>
      </w:r>
      <w:r>
        <w:rPr>
          <w:rFonts w:hint="eastAsia" w:eastAsia="楷体_GB2312" w:cs="Times New Roman"/>
          <w:sz w:val="28"/>
          <w:szCs w:val="28"/>
          <w:lang w:val="en-US" w:eastAsia="zh-CN"/>
        </w:rPr>
        <w:t>；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诉讼法与司法制度</w:t>
      </w:r>
      <w:r>
        <w:rPr>
          <w:rFonts w:hint="eastAsia" w:eastAsia="楷体_GB2312" w:cs="Times New Roman"/>
          <w:sz w:val="28"/>
          <w:szCs w:val="28"/>
          <w:lang w:val="en-US" w:eastAsia="zh-CN"/>
        </w:rPr>
        <w:t>；社会治理法学</w:t>
      </w:r>
    </w:p>
    <w:p w14:paraId="4FA425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联系电话：</w:t>
      </w:r>
      <w:r>
        <w:rPr>
          <w:rFonts w:hint="eastAsia" w:eastAsia="楷体_GB2312"/>
          <w:sz w:val="28"/>
          <w:szCs w:val="28"/>
        </w:rPr>
        <w:t>010-61773196</w:t>
      </w:r>
    </w:p>
    <w:p w14:paraId="4272CE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</w:rPr>
      </w:pPr>
      <w:r>
        <w:rPr>
          <w:rFonts w:eastAsia="楷体_GB2312"/>
          <w:sz w:val="28"/>
          <w:szCs w:val="28"/>
        </w:rPr>
        <w:t>E-mail：</w:t>
      </w:r>
      <w:r>
        <w:rPr>
          <w:rFonts w:hint="eastAsia" w:eastAsia="楷体_GB2312"/>
          <w:sz w:val="28"/>
          <w:szCs w:val="28"/>
        </w:rPr>
        <w:t>hdlping@163.com</w:t>
      </w:r>
    </w:p>
    <w:sectPr>
      <w:pgSz w:w="11906" w:h="16838"/>
      <w:pgMar w:top="997" w:right="1417" w:bottom="921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5A"/>
    <w:rsid w:val="0017578A"/>
    <w:rsid w:val="001953AD"/>
    <w:rsid w:val="0021400F"/>
    <w:rsid w:val="00315E5A"/>
    <w:rsid w:val="009A412F"/>
    <w:rsid w:val="00C538BA"/>
    <w:rsid w:val="00CF7691"/>
    <w:rsid w:val="00DF65A3"/>
    <w:rsid w:val="018D393C"/>
    <w:rsid w:val="1C184B26"/>
    <w:rsid w:val="1DF62425"/>
    <w:rsid w:val="21E40338"/>
    <w:rsid w:val="2B305AF4"/>
    <w:rsid w:val="3C931E64"/>
    <w:rsid w:val="441819C7"/>
    <w:rsid w:val="5D66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  <w:ind w:left="340" w:hanging="34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661</Words>
  <Characters>706</Characters>
  <Lines>1</Lines>
  <Paragraphs>1</Paragraphs>
  <TotalTime>2</TotalTime>
  <ScaleCrop>false</ScaleCrop>
  <LinksUpToDate>false</LinksUpToDate>
  <CharactersWithSpaces>706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2022-09-02T02:24:00Z</dcterms:created>
  <dc:creator>mt</dc:creator>
  <cp:lastModifiedBy>平安</cp:lastModifiedBy>
  <dcterms:modified xsi:type="dcterms:W3CDTF">2025-11-20T07:46:40Z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6C9F6907EFA1419A8C25A1A32394EDB0_13</vt:lpwstr>
  </property>
  <property fmtid="{D5CDD505-2E9C-101B-9397-08002B2CF9AE}" pid="4" name="KSOTemplateDocerSaveRecord">
    <vt:lpwstr>eyJoZGlkIjoiYTZjYTQxMWNmM2Y0ZTUxYmQxMGMzNDM0OTM5NTU1YzMiLCJ1c2VySWQiOiI0MzczOTA5NjAifQ==</vt:lpwstr>
  </property>
</Properties>
</file>