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360" w:lineRule="auto"/>
        <w:ind w:firstLine="562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楷体" w:eastAsia="楷体_GB2312" w:cs="Times New Roman"/>
          <w:b/>
          <w:color w:val="0000FF"/>
          <w:kern w:val="2"/>
          <w:sz w:val="28"/>
          <w:szCs w:val="28"/>
        </w:rPr>
        <w:t>葛铭纬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男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1</w:t>
      </w:r>
      <w:r>
        <w:rPr>
          <w:rFonts w:ascii="Times New Roman" w:hAnsi="Times New Roman" w:eastAsia="楷体_GB2312" w:cs="Times New Roman"/>
          <w:sz w:val="28"/>
          <w:szCs w:val="28"/>
        </w:rPr>
        <w:t>983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年1</w:t>
      </w: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月生</w:t>
      </w:r>
      <w:r>
        <w:rPr>
          <w:rFonts w:ascii="Times New Roman" w:hAnsi="Times New Roman" w:eastAsia="楷体_GB2312" w:cs="Times New Roman"/>
          <w:sz w:val="28"/>
          <w:szCs w:val="28"/>
        </w:rPr>
        <w:t>，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汉族，教授，国家级青年人才，华北电力大学新能源学院副院长。2006年于西北工业大学获学士学位，2011年于清华大学获工学博士学位。长期从事风力机和风电场空气动力学研究工作。担任2020年国家重点研发计划“可再生能源</w:t>
      </w:r>
      <w:bookmarkStart w:id="0" w:name="_GoBack"/>
      <w:bookmarkEnd w:id="0"/>
      <w:r>
        <w:rPr>
          <w:rFonts w:hint="eastAsia" w:ascii="Times New Roman" w:hAnsi="Times New Roman" w:eastAsia="楷体_GB2312" w:cs="Times New Roman"/>
          <w:sz w:val="28"/>
          <w:szCs w:val="28"/>
        </w:rPr>
        <w:t>与氢能技术”重点专项指南专家、中国可再生能源学会青委会秘书长、全国能源名词审定委员会委员、《IET Renewable Power Generation》《电力建设》期刊编委、《Frontiers in Energy Research》期刊客座编辑等学术职务。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主持国家实验室重点项目、国家重点研发计划课题、国家自然科学基金（3项）等5项国家级项目，获得北京市杰出青年基金资助，承担企业委托项目2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余项。以第一作者或通信作者在JFM，A</w:t>
      </w:r>
      <w:r>
        <w:rPr>
          <w:rFonts w:ascii="Times New Roman" w:hAnsi="Times New Roman" w:eastAsia="楷体_GB2312" w:cs="Times New Roman"/>
          <w:sz w:val="28"/>
          <w:szCs w:val="28"/>
        </w:rPr>
        <w:t>pplied Energy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等权威期刊发表SCI论文4</w:t>
      </w:r>
      <w:r>
        <w:rPr>
          <w:rFonts w:ascii="Times New Roman" w:hAnsi="Times New Roman" w:eastAsia="楷体_GB2312" w:cs="Times New Roman"/>
          <w:sz w:val="28"/>
          <w:szCs w:val="28"/>
        </w:rPr>
        <w:t>0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余篇，授权发明专利</w:t>
      </w:r>
      <w:r>
        <w:rPr>
          <w:rFonts w:ascii="Times New Roman" w:hAnsi="Times New Roman" w:eastAsia="楷体_GB2312" w:cs="Times New Roman"/>
          <w:sz w:val="28"/>
          <w:szCs w:val="28"/>
        </w:rPr>
        <w:t>1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5项，出版学术专著2部，登记软件著作权1项。提出了大型风电叶片高效低载气动设计方法，设计了2.0MW、3.0MW、5.5/7.0MW等8款大型风电叶片气动外形，其中76.6米海上风电叶片获评“2018全球最佳叶片”，叶片应用于明阳MYSE5.5-155机型，入选国际权威杂志同类机型年度Top10，获评中国风能“2018年度最佳机型”等奖项。发明了增效降载的风电场微观选址方法，提出了风电场智能运行控制方法，研究成果在三峡新能源、华能集团等多家大型企业应用。获国家级教学成果二等奖，北京市教学成果一等奖、吴仲华优秀青年学者奖、河北省科技进步一等奖、北京地区广受关注学术成果，首都前沿学术成果等荣誉奖励。</w:t>
      </w: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="Times New Roman" w:hAnsi="Times New Roman" w:eastAsia="楷体_GB2312" w:cs="Times New Roman"/>
          <w:sz w:val="28"/>
          <w:szCs w:val="28"/>
        </w:rPr>
      </w:pPr>
      <w:r>
        <w:rPr>
          <w:rFonts w:hint="eastAsia" w:ascii="Times New Roman" w:hAnsi="Times New Roman" w:eastAsia="楷体_GB2312" w:cs="Times New Roman"/>
          <w:sz w:val="28"/>
          <w:szCs w:val="28"/>
        </w:rPr>
        <w:t>主要</w:t>
      </w:r>
      <w:r>
        <w:rPr>
          <w:rFonts w:ascii="Times New Roman" w:hAnsi="Times New Roman" w:eastAsia="楷体_GB2312" w:cs="Times New Roman"/>
          <w:sz w:val="28"/>
          <w:szCs w:val="28"/>
        </w:rPr>
        <w:t>研究方向</w:t>
      </w:r>
      <w:r>
        <w:rPr>
          <w:rFonts w:hint="eastAsia" w:ascii="Times New Roman" w:hAnsi="Times New Roman" w:eastAsia="楷体_GB2312" w:cs="Times New Roman"/>
          <w:sz w:val="28"/>
          <w:szCs w:val="28"/>
        </w:rPr>
        <w:t>：风电叶片气动设计、超长叶片流固耦合、风电场大涡模拟和微观选址、风电场运行控制等；</w:t>
      </w:r>
    </w:p>
    <w:p>
      <w:pPr>
        <w:spacing w:before="50" w:after="50" w:line="440" w:lineRule="exact"/>
        <w:rPr>
          <w:rFonts w:eastAsia="楷体_GB2312"/>
          <w:sz w:val="28"/>
          <w:szCs w:val="28"/>
        </w:rPr>
      </w:pPr>
    </w:p>
    <w:p>
      <w:pPr>
        <w:spacing w:before="50" w:after="50" w:line="440" w:lineRule="exact"/>
        <w:ind w:left="339" w:hanging="338" w:hangingChars="121"/>
        <w:rPr>
          <w:rFonts w:eastAsia="楷体_GB2312"/>
          <w:b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>联系电话：010-61771725</w:t>
      </w:r>
    </w:p>
    <w:p>
      <w:pPr>
        <w:spacing w:line="360" w:lineRule="auto"/>
        <w:ind w:left="339" w:hanging="338" w:hangingChars="121"/>
        <w:rPr>
          <w:rFonts w:hAnsi="楷体" w:eastAsia="楷体_GB2312"/>
          <w:b/>
          <w:color w:val="0000FF"/>
          <w:sz w:val="28"/>
          <w:szCs w:val="28"/>
        </w:rPr>
      </w:pPr>
      <w:r>
        <w:rPr>
          <w:rFonts w:hint="eastAsia" w:eastAsia="楷体_GB2312"/>
          <w:sz w:val="28"/>
          <w:szCs w:val="28"/>
        </w:rPr>
        <w:t xml:space="preserve">    </w:t>
      </w:r>
      <w:r>
        <w:rPr>
          <w:rFonts w:eastAsia="楷体_GB2312"/>
          <w:sz w:val="28"/>
          <w:szCs w:val="28"/>
        </w:rPr>
        <w:t>E-mail：</w:t>
      </w:r>
      <w:r>
        <w:fldChar w:fldCharType="begin"/>
      </w:r>
      <w:r>
        <w:instrText xml:space="preserve"> HYPERLINK "mailto:gemingwei@ncepu.edu.cn" </w:instrText>
      </w:r>
      <w:r>
        <w:fldChar w:fldCharType="separate"/>
      </w:r>
      <w:r>
        <w:rPr>
          <w:rStyle w:val="7"/>
          <w:rFonts w:hAnsi="楷体"/>
          <w:b/>
        </w:rPr>
        <w:t>gemingwei@ncepu.edu.cn</w:t>
      </w:r>
      <w:r>
        <w:rPr>
          <w:rStyle w:val="7"/>
          <w:rFonts w:hAnsi="楷体"/>
          <w:b/>
        </w:rPr>
        <w:fldChar w:fldCharType="end"/>
      </w:r>
    </w:p>
    <w:p>
      <w:pPr>
        <w:ind w:left="0" w:firstLine="480" w:firstLineChars="200"/>
        <w:rPr>
          <w:rFonts w:ascii="宋体" w:hAnsi="宋体"/>
          <w:sz w:val="24"/>
          <w:szCs w:val="24"/>
        </w:rPr>
      </w:pPr>
    </w:p>
    <w:p>
      <w:pPr>
        <w:ind w:left="0" w:firstLine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Zjc5YzYzNjRiODIwMDNiMmJkZTljNjQ5MWRkMWMifQ=="/>
  </w:docVars>
  <w:rsids>
    <w:rsidRoot w:val="00315E5A"/>
    <w:rsid w:val="000272F8"/>
    <w:rsid w:val="00040F53"/>
    <w:rsid w:val="00080F3E"/>
    <w:rsid w:val="001078E8"/>
    <w:rsid w:val="001A5A0C"/>
    <w:rsid w:val="002D16C4"/>
    <w:rsid w:val="00315E5A"/>
    <w:rsid w:val="003F4198"/>
    <w:rsid w:val="00466747"/>
    <w:rsid w:val="00531EB3"/>
    <w:rsid w:val="0055317E"/>
    <w:rsid w:val="00683C49"/>
    <w:rsid w:val="006D4D82"/>
    <w:rsid w:val="008D7B94"/>
    <w:rsid w:val="008F00EB"/>
    <w:rsid w:val="009304F0"/>
    <w:rsid w:val="009920D3"/>
    <w:rsid w:val="009C4F36"/>
    <w:rsid w:val="00AC19A5"/>
    <w:rsid w:val="00BA126B"/>
    <w:rsid w:val="00C538BA"/>
    <w:rsid w:val="00CF7691"/>
    <w:rsid w:val="00DE3FD7"/>
    <w:rsid w:val="00DF65A3"/>
    <w:rsid w:val="00EC1CBA"/>
    <w:rsid w:val="00F57DC4"/>
    <w:rsid w:val="3BC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  <w:ind w:left="340" w:hanging="34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613</Words>
  <Characters>764</Characters>
  <Lines>5</Lines>
  <Paragraphs>1</Paragraphs>
  <TotalTime>0</TotalTime>
  <ScaleCrop>false</ScaleCrop>
  <LinksUpToDate>false</LinksUpToDate>
  <CharactersWithSpaces>779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2024-10-21T09:30:00Z</dcterms:created>
  <dc:creator>mt</dc:creator>
  <cp:lastModifiedBy>周周</cp:lastModifiedBy>
  <dcterms:modified xsi:type="dcterms:W3CDTF">2025-11-10T02:04:13Z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C1DF68306A934947BD9F50A52B8B5576</vt:lpwstr>
  </property>
</Properties>
</file>