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355A" w14:textId="77777777"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54278E3E" w14:textId="30C87E87" w:rsidR="00CF7691" w:rsidRDefault="009B23B3" w:rsidP="003B04CF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王建军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3B04CF">
        <w:rPr>
          <w:rFonts w:ascii="Times New Roman" w:eastAsia="楷体_GB2312" w:hAnsi="Times New Roman" w:cs="Times New Roman" w:hint="eastAsia"/>
          <w:sz w:val="28"/>
          <w:szCs w:val="28"/>
        </w:rPr>
        <w:t>汉族，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教授，博士生导师，</w:t>
      </w:r>
      <w:r w:rsidR="003B04CF">
        <w:rPr>
          <w:rFonts w:ascii="Times New Roman" w:eastAsia="楷体_GB2312" w:hAnsi="Times New Roman" w:cs="Times New Roman" w:hint="eastAsia"/>
          <w:sz w:val="28"/>
          <w:szCs w:val="28"/>
        </w:rPr>
        <w:t>管理科学与工程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专业博士，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2016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月至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2017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月受国家留学基金委资助到普</w:t>
      </w:r>
      <w:proofErr w:type="gramStart"/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渡大学</w:t>
      </w:r>
      <w:proofErr w:type="gramEnd"/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访学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3B04CF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现就职于华北电力大学经济与管理学院</w:t>
      </w:r>
      <w:r w:rsidR="003B04CF">
        <w:rPr>
          <w:rFonts w:ascii="Times New Roman" w:eastAsia="楷体_GB2312" w:hAnsi="Times New Roman" w:cs="Times New Roman" w:hint="eastAsia"/>
          <w:sz w:val="28"/>
          <w:szCs w:val="28"/>
        </w:rPr>
        <w:t>信息管理教研室，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中国技术经济学会高级会员，中国技术经济学会复杂系统分会秘书长，常任理事，电力分会副秘书长</w:t>
      </w:r>
      <w:r w:rsidR="003B04CF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633C821B" w14:textId="050D90B9" w:rsidR="003B04CF" w:rsidRDefault="00CD750A" w:rsidP="00CD750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科研项目</w:t>
      </w:r>
      <w:r>
        <w:rPr>
          <w:rFonts w:ascii="Times New Roman" w:eastAsia="楷体_GB2312" w:hAnsi="Times New Roman" w:cs="Times New Roman"/>
          <w:sz w:val="28"/>
          <w:szCs w:val="28"/>
        </w:rPr>
        <w:t>情况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6A103D"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国家自然基金面上项目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“</w:t>
      </w:r>
      <w:r w:rsidRPr="00CD750A">
        <w:rPr>
          <w:rFonts w:ascii="Times New Roman" w:eastAsia="楷体_GB2312" w:hAnsi="Times New Roman" w:cs="Times New Roman" w:hint="eastAsia"/>
          <w:sz w:val="28"/>
          <w:szCs w:val="28"/>
        </w:rPr>
        <w:t>居民智慧用电行为影响机理及有序引导管理机制仿真研究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”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项，国家自然基金青年项目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“</w:t>
      </w:r>
      <w:r w:rsidRPr="00CD750A">
        <w:rPr>
          <w:rFonts w:ascii="Times New Roman" w:eastAsia="楷体_GB2312" w:hAnsi="Times New Roman" w:cs="Times New Roman" w:hint="eastAsia"/>
          <w:sz w:val="28"/>
          <w:szCs w:val="28"/>
        </w:rPr>
        <w:t>节能减排下考虑大规模清洁能源发电的电源结构拟境演化机理研究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”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r w:rsidR="006A103D"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北京市社会科学基金项目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r w:rsidR="006A103D">
        <w:rPr>
          <w:rFonts w:ascii="Times New Roman" w:eastAsia="楷体_GB2312" w:hAnsi="Times New Roman" w:cs="Times New Roman" w:hint="eastAsia"/>
          <w:sz w:val="28"/>
          <w:szCs w:val="28"/>
        </w:rPr>
        <w:t>担任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国家重点研发计划项目总联系人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B04CF" w:rsidRPr="003B04CF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  <w:r w:rsidR="006A103D">
        <w:rPr>
          <w:rFonts w:ascii="Times New Roman" w:eastAsia="楷体_GB2312" w:hAnsi="Times New Roman" w:cs="Times New Roman" w:hint="eastAsia"/>
          <w:sz w:val="28"/>
          <w:szCs w:val="28"/>
        </w:rPr>
        <w:t>主持电力相关企业横向项目近</w:t>
      </w:r>
      <w:r w:rsidR="006A103D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6A103D">
        <w:rPr>
          <w:rFonts w:ascii="Times New Roman" w:eastAsia="楷体_GB2312" w:hAnsi="Times New Roman" w:cs="Times New Roman"/>
          <w:sz w:val="28"/>
          <w:szCs w:val="28"/>
        </w:rPr>
        <w:t>0</w:t>
      </w:r>
      <w:r w:rsidR="006A103D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224A6023" w14:textId="460834BB" w:rsidR="00CF7691" w:rsidRDefault="00CF7691" w:rsidP="00CD750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CD750A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长期从事于电力经济能源环境仿真模拟，电力负荷预测以及电力节能减</w:t>
      </w:r>
      <w:proofErr w:type="gramStart"/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排相关</w:t>
      </w:r>
      <w:proofErr w:type="gramEnd"/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政策机制分析领域内的研究</w:t>
      </w:r>
      <w:r w:rsidR="0042187E">
        <w:rPr>
          <w:rFonts w:ascii="Times New Roman" w:eastAsia="楷体_GB2312" w:hAnsi="Times New Roman" w:cs="Times New Roman" w:hint="eastAsia"/>
          <w:sz w:val="28"/>
          <w:szCs w:val="28"/>
        </w:rPr>
        <w:t>，共发表论文数十篇，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其中以第一作者或通讯作者的代表性高水平论文共发表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15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篇，总引用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637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次，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指数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11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。曾独立出版</w:t>
      </w:r>
      <w:r w:rsidR="00CD750A">
        <w:rPr>
          <w:rFonts w:ascii="Times New Roman" w:eastAsia="楷体_GB2312" w:hAnsi="Times New Roman" w:cs="Times New Roman" w:hint="eastAsia"/>
          <w:sz w:val="28"/>
          <w:szCs w:val="28"/>
        </w:rPr>
        <w:t>专著</w:t>
      </w:r>
      <w:r w:rsidR="00CD750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CD750A" w:rsidRPr="00CD750A">
        <w:rPr>
          <w:rFonts w:ascii="Times New Roman" w:eastAsia="楷体_GB2312" w:hAnsi="Times New Roman" w:cs="Times New Roman" w:hint="eastAsia"/>
          <w:sz w:val="28"/>
          <w:szCs w:val="28"/>
        </w:rPr>
        <w:t>本</w:t>
      </w:r>
      <w:r w:rsidR="00CD750A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3D411E37" w14:textId="77777777" w:rsidR="00CD750A" w:rsidRPr="00CD750A" w:rsidRDefault="00CD750A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1A56D2CB" w14:textId="63E2F1B0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3B04CF">
        <w:rPr>
          <w:rFonts w:eastAsia="楷体_GB2312"/>
          <w:sz w:val="28"/>
          <w:szCs w:val="28"/>
        </w:rPr>
        <w:t>13810853280</w:t>
      </w:r>
    </w:p>
    <w:p w14:paraId="0FE17271" w14:textId="7237EE46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3B04CF" w:rsidRPr="00B6076C">
          <w:rPr>
            <w:rStyle w:val="a8"/>
            <w:rFonts w:hAnsi="楷体"/>
            <w:b/>
          </w:rPr>
          <w:t>wangjianjun@ncepu.edu.cn</w:t>
        </w:r>
      </w:hyperlink>
    </w:p>
    <w:p w14:paraId="56F01179" w14:textId="77777777" w:rsidR="00CF7691" w:rsidRPr="00D32DB2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3B6E5AA7" w14:textId="77777777"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394A" w14:textId="77777777" w:rsidR="00866C18" w:rsidRDefault="00866C18" w:rsidP="00CF7691">
      <w:pPr>
        <w:spacing w:line="240" w:lineRule="auto"/>
      </w:pPr>
      <w:r>
        <w:separator/>
      </w:r>
    </w:p>
  </w:endnote>
  <w:endnote w:type="continuationSeparator" w:id="0">
    <w:p w14:paraId="5A327291" w14:textId="77777777" w:rsidR="00866C18" w:rsidRDefault="00866C18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D828" w14:textId="77777777" w:rsidR="00866C18" w:rsidRDefault="00866C18" w:rsidP="00CF7691">
      <w:pPr>
        <w:spacing w:line="240" w:lineRule="auto"/>
      </w:pPr>
      <w:r>
        <w:separator/>
      </w:r>
    </w:p>
  </w:footnote>
  <w:footnote w:type="continuationSeparator" w:id="0">
    <w:p w14:paraId="2897A5F2" w14:textId="77777777" w:rsidR="00866C18" w:rsidRDefault="00866C18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DG1NDI2t7QwNTFS0lEKTi0uzszPAykwrAUAi8KtICwAAAA="/>
  </w:docVars>
  <w:rsids>
    <w:rsidRoot w:val="00315E5A"/>
    <w:rsid w:val="000860D8"/>
    <w:rsid w:val="00140BB4"/>
    <w:rsid w:val="00315E5A"/>
    <w:rsid w:val="003B04CF"/>
    <w:rsid w:val="0042187E"/>
    <w:rsid w:val="00425A8B"/>
    <w:rsid w:val="006A103D"/>
    <w:rsid w:val="00866C18"/>
    <w:rsid w:val="00917D0D"/>
    <w:rsid w:val="009B23B3"/>
    <w:rsid w:val="00C538BA"/>
    <w:rsid w:val="00CD750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85FF8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B23B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B2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jianjun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王 建军</cp:lastModifiedBy>
  <cp:revision>2</cp:revision>
  <dcterms:created xsi:type="dcterms:W3CDTF">2023-10-11T13:32:00Z</dcterms:created>
  <dcterms:modified xsi:type="dcterms:W3CDTF">2023-10-11T13:32:00Z</dcterms:modified>
</cp:coreProperties>
</file>