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DBFFB">
      <w:pPr>
        <w:ind w:left="0" w:firstLine="480" w:firstLineChars="200"/>
        <w:rPr>
          <w:rFonts w:ascii="宋体" w:hAnsi="宋体"/>
          <w:sz w:val="24"/>
          <w:szCs w:val="24"/>
        </w:rPr>
      </w:pPr>
      <w:bookmarkStart w:id="1" w:name="_GoBack"/>
      <w:bookmarkEnd w:id="1"/>
    </w:p>
    <w:p w14:paraId="2F8D16E7">
      <w:pPr>
        <w:pStyle w:val="4"/>
        <w:spacing w:line="360" w:lineRule="auto"/>
        <w:ind w:firstLine="562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</w:pPr>
      <w:bookmarkStart w:id="0" w:name="OLE_LINK6"/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史连军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男，华北电力大学经济与管理学院教授，担任中国电机工程学会电力市场专委会主任委员、中国能源研究会电力市场与碳市场专委会主任委员、能源行业电力市场标准化技术委员会主任委员。长期从事电力市场交易、电力营销、电网调度工作。曾任中国电机工程学会秘书长、国家电网公司北京电力交易中心总经理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等。</w:t>
      </w:r>
    </w:p>
    <w:bookmarkEnd w:id="0"/>
    <w:p w14:paraId="329239B0">
      <w:pPr>
        <w:pStyle w:val="4"/>
        <w:spacing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代表性科研</w:t>
      </w:r>
      <w:r>
        <w:rPr>
          <w:rFonts w:ascii="Times New Roman" w:hAnsi="Times New Roman" w:eastAsia="楷体_GB2312" w:cs="Times New Roman"/>
          <w:sz w:val="28"/>
          <w:szCs w:val="28"/>
        </w:rPr>
        <w:t>获奖情况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</w:t>
      </w:r>
    </w:p>
    <w:p w14:paraId="18579657">
      <w:pPr>
        <w:pStyle w:val="4"/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楷体_GB2312" w:cs="Times New Roman"/>
          <w:bCs/>
          <w:sz w:val="28"/>
          <w:szCs w:val="28"/>
        </w:rPr>
      </w:pPr>
      <w:r>
        <w:rPr>
          <w:rFonts w:ascii="Times New Roman" w:hAnsi="Times New Roman" w:eastAsia="楷体_GB2312" w:cs="Times New Roman"/>
          <w:bCs/>
          <w:sz w:val="28"/>
          <w:szCs w:val="28"/>
        </w:rPr>
        <w:t>2023年，北京市科学技术进步奖二等奖，《面向新能源消纳能力提升的绿色电力市场关键技术及应用》，排名1/10；</w:t>
      </w:r>
    </w:p>
    <w:p w14:paraId="732F4BF0">
      <w:pPr>
        <w:pStyle w:val="4"/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楷体_GB2312" w:cs="Times New Roman"/>
          <w:bCs/>
          <w:sz w:val="28"/>
          <w:szCs w:val="28"/>
        </w:rPr>
      </w:pPr>
      <w:r>
        <w:rPr>
          <w:rFonts w:ascii="Times New Roman" w:hAnsi="Times New Roman" w:eastAsia="楷体_GB2312" w:cs="Times New Roman"/>
          <w:bCs/>
          <w:sz w:val="28"/>
          <w:szCs w:val="28"/>
        </w:rPr>
        <w:t>2023年，中国能源研究会能源创新一等奖，《面向新能源消纳能力提升的绿色电力市场关键技术及应用》，排名1/15；</w:t>
      </w:r>
    </w:p>
    <w:p w14:paraId="0E1682D7">
      <w:pPr>
        <w:pStyle w:val="4"/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楷体_GB2312" w:cs="Times New Roman"/>
          <w:bCs/>
          <w:sz w:val="28"/>
          <w:szCs w:val="28"/>
        </w:rPr>
      </w:pPr>
      <w:r>
        <w:rPr>
          <w:rFonts w:ascii="Times New Roman" w:hAnsi="Times New Roman" w:eastAsia="楷体_GB2312" w:cs="Times New Roman"/>
          <w:bCs/>
          <w:sz w:val="28"/>
          <w:szCs w:val="28"/>
        </w:rPr>
        <w:t>2022年，中国能源研究会能源创新一等奖，《多层次统一电力市场的基础理论、关键技术及系统研发》；</w:t>
      </w:r>
    </w:p>
    <w:p w14:paraId="10A62895">
      <w:pPr>
        <w:pStyle w:val="4"/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楷体_GB2312" w:cs="Times New Roman"/>
          <w:bCs/>
          <w:sz w:val="28"/>
          <w:szCs w:val="28"/>
        </w:rPr>
      </w:pPr>
      <w:r>
        <w:rPr>
          <w:rFonts w:ascii="Times New Roman" w:hAnsi="Times New Roman" w:eastAsia="楷体_GB2312" w:cs="Times New Roman"/>
          <w:bCs/>
          <w:sz w:val="28"/>
          <w:szCs w:val="28"/>
        </w:rPr>
        <w:t>2018年，中国电力企业联合会电力创新一等奖，《支撑发电侧和用电侧放开的电力市场技术支持系统建设与应用》，排名1/15；</w:t>
      </w:r>
    </w:p>
    <w:p w14:paraId="2EBBDDEB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研究方向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：电力市场</w:t>
      </w:r>
    </w:p>
    <w:p w14:paraId="783D570F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6441E0B8">
      <w:pPr>
        <w:spacing w:before="50" w:after="50" w:line="440" w:lineRule="exact"/>
        <w:ind w:firstLine="560" w:firstLineChars="20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</w:rPr>
        <w:t>13501262863</w:t>
      </w:r>
    </w:p>
    <w:p w14:paraId="2DE0B619">
      <w:pPr>
        <w:spacing w:before="50" w:after="50" w:line="440" w:lineRule="exact"/>
        <w:ind w:firstLine="560" w:firstLineChars="2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邮箱：</w:t>
      </w:r>
      <w:r>
        <w:rPr>
          <w:rFonts w:eastAsia="楷体_GB2312"/>
          <w:sz w:val="28"/>
          <w:szCs w:val="28"/>
        </w:rPr>
        <w:t>shilj2024@163.com</w:t>
      </w:r>
    </w:p>
    <w:p w14:paraId="75D70623"/>
    <w:p w14:paraId="55135949">
      <w:pPr>
        <w:ind w:lef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46FFD"/>
    <w:multiLevelType w:val="multilevel"/>
    <w:tmpl w:val="1DE46FFD"/>
    <w:lvl w:ilvl="0" w:tentative="0">
      <w:start w:val="1"/>
      <w:numFmt w:val="decimal"/>
      <w:lvlText w:val="[%1]"/>
      <w:lvlJc w:val="left"/>
      <w:pPr>
        <w:ind w:left="440" w:hanging="440"/>
      </w:pPr>
      <w:rPr>
        <w:rFonts w:hint="default" w:ascii="Times New Roman" w:hAnsi="Times New Roman" w:eastAsia="宋体"/>
        <w:b w:val="0"/>
        <w:bCs w:val="0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WFiNzEyZjNjYTU1YWI2ZmU1ZTgwZDg3YTMxNWEifQ=="/>
  </w:docVars>
  <w:rsids>
    <w:rsidRoot w:val="00315E5A"/>
    <w:rsid w:val="00083C67"/>
    <w:rsid w:val="00085608"/>
    <w:rsid w:val="0017578A"/>
    <w:rsid w:val="00197D07"/>
    <w:rsid w:val="001D1729"/>
    <w:rsid w:val="001E5A72"/>
    <w:rsid w:val="0021400F"/>
    <w:rsid w:val="002E5437"/>
    <w:rsid w:val="002F65A0"/>
    <w:rsid w:val="00315E5A"/>
    <w:rsid w:val="003A3014"/>
    <w:rsid w:val="00525554"/>
    <w:rsid w:val="005347C5"/>
    <w:rsid w:val="00573F7E"/>
    <w:rsid w:val="00582389"/>
    <w:rsid w:val="005A2B4D"/>
    <w:rsid w:val="005D4A16"/>
    <w:rsid w:val="006F5646"/>
    <w:rsid w:val="007B70E2"/>
    <w:rsid w:val="00904E01"/>
    <w:rsid w:val="009227B0"/>
    <w:rsid w:val="00A27C5C"/>
    <w:rsid w:val="00C17E99"/>
    <w:rsid w:val="00C538BA"/>
    <w:rsid w:val="00CF7691"/>
    <w:rsid w:val="00D410D5"/>
    <w:rsid w:val="00D91D34"/>
    <w:rsid w:val="00DF65A3"/>
    <w:rsid w:val="2D9A6340"/>
    <w:rsid w:val="48957321"/>
    <w:rsid w:val="607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386</Words>
  <Characters>433</Characters>
  <Lines>2</Lines>
  <Paragraphs>1</Paragraphs>
  <TotalTime>0</TotalTime>
  <ScaleCrop>false</ScaleCrop>
  <LinksUpToDate>false</LinksUpToDate>
  <CharactersWithSpaces>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2025-11-07T12:43:00Z</dcterms:created>
  <dc:creator>mt</dc:creator>
  <cp:lastModifiedBy>zj</cp:lastModifiedBy>
  <dcterms:modified xsi:type="dcterms:W3CDTF">2025-11-11T03:11:41Z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1130B9F002944BE39E656C41144CF24E_12</vt:lpwstr>
  </property>
  <property fmtid="{D5CDD505-2E9C-101B-9397-08002B2CF9AE}" pid="4" name="KSOTemplateDocerSaveRecord">
    <vt:lpwstr>eyJoZGlkIjoiYzlhMWFiNzEyZjNjYTU1YWI2ZmU1ZTgwZDg3YTMxNWEifQ==</vt:lpwstr>
  </property>
</Properties>
</file>