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before="0" w:beforeAutospacing="false" w:after="0" w:afterAutospacing="false" w:lineRule="auto" w:line="360"/>
        <w:ind w:firstLine="571" w:firstLineChars="200"/>
        <w:jc w:val="both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楷体" w:hint="eastAsia"/>
          <w:b/>
          <w:color w:val="0000ff"/>
          <w:kern w:val="2"/>
          <w:sz w:val="28"/>
          <w:szCs w:val="28"/>
        </w:rPr>
        <w:t>宋晓华</w:t>
      </w:r>
      <w:r>
        <w:rPr>
          <w:rFonts w:ascii="Times New Roman" w:cs="Times New Roman" w:eastAsia="楷体_GB2312" w:hAnsi="Times New Roman"/>
          <w:sz w:val="28"/>
          <w:szCs w:val="28"/>
        </w:rPr>
        <w:t>，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女</w:t>
      </w:r>
      <w:r>
        <w:rPr>
          <w:rFonts w:ascii="Times New Roman" w:cs="Times New Roman" w:eastAsia="楷体_GB2312" w:hAnsi="Times New Roman"/>
          <w:sz w:val="28"/>
          <w:szCs w:val="28"/>
        </w:rPr>
        <w:t>，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1971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年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5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月生</w:t>
      </w:r>
      <w:r>
        <w:rPr>
          <w:rFonts w:ascii="Times New Roman" w:cs="Times New Roman" w:eastAsia="楷体_GB2312" w:hAnsi="Times New Roman"/>
          <w:sz w:val="28"/>
          <w:szCs w:val="28"/>
        </w:rPr>
        <w:t>，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汉族</w:t>
      </w:r>
      <w:r>
        <w:rPr>
          <w:rFonts w:ascii="Times New Roman" w:cs="Times New Roman" w:eastAsia="楷体_GB2312" w:hAnsi="Times New Roman"/>
          <w:sz w:val="28"/>
          <w:szCs w:val="28"/>
        </w:rPr>
        <w:t>。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华北电力大学经济与管理学院教授，博士生导师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。</w:t>
      </w:r>
    </w:p>
    <w:p>
      <w:pPr>
        <w:pStyle w:val="style94"/>
        <w:spacing w:before="0" w:beforeAutospacing="false" w:after="0" w:afterAutospacing="false" w:lineRule="auto" w:line="360"/>
        <w:ind w:firstLine="560" w:firstLineChars="200"/>
        <w:jc w:val="both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Times New Roman" w:hint="eastAsia"/>
          <w:sz w:val="28"/>
          <w:szCs w:val="28"/>
        </w:rPr>
        <w:t>学习</w:t>
      </w:r>
      <w:r>
        <w:rPr>
          <w:rFonts w:ascii="Times New Roman" w:cs="Times New Roman" w:eastAsia="楷体_GB2312" w:hAnsi="Times New Roman"/>
          <w:sz w:val="28"/>
          <w:szCs w:val="28"/>
        </w:rPr>
        <w:t>工作简介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：华北电力大学</w:t>
      </w:r>
      <w:r>
        <w:rPr>
          <w:rFonts w:ascii="Times New Roman" w:cs="Times New Roman" w:eastAsia="楷体_GB2312" w:hAnsi="Times New Roman" w:hint="default"/>
          <w:sz w:val="28"/>
          <w:szCs w:val="28"/>
          <w:lang w:val="en-US"/>
        </w:rPr>
        <w:t>获得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博士学位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，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现工作于华北电力大学经济管理学院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，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环境能源资本研究所所长。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同时担任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中国会计学会高级会员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中国会计学会财务成本分会理事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中国双法学会统筹分会理事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中国系统工程学会服务系统工程分会理事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、</w:t>
      </w:r>
      <w:r>
        <w:rPr>
          <w:rFonts w:ascii="Times New Roman" w:cs="Times New Roman" w:eastAsia="楷体_GB2312" w:hAnsi="Times New Roman"/>
          <w:sz w:val="28"/>
          <w:szCs w:val="28"/>
        </w:rPr>
        <w:t>中国上市公司市值管理研究中心高级研究员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。</w:t>
      </w:r>
    </w:p>
    <w:p>
      <w:pPr>
        <w:pStyle w:val="style94"/>
        <w:spacing w:before="0" w:beforeAutospacing="false" w:after="0" w:afterAutospacing="false" w:lineRule="auto" w:line="360"/>
        <w:ind w:firstLine="560" w:firstLineChars="200"/>
        <w:jc w:val="both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Times New Roman" w:hint="eastAsia"/>
          <w:sz w:val="28"/>
          <w:szCs w:val="28"/>
        </w:rPr>
        <w:t>科研</w:t>
      </w:r>
      <w:r>
        <w:rPr>
          <w:rFonts w:ascii="Times New Roman" w:cs="Times New Roman" w:eastAsia="楷体_GB2312" w:hAnsi="Times New Roman"/>
          <w:sz w:val="28"/>
          <w:szCs w:val="28"/>
        </w:rPr>
        <w:t>获奖情况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：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近年来以第一作者或通讯作者身份公开发表学术论文近百篇。多篇论文发表在《管理世界》、《会计研究》、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《</w:t>
      </w:r>
      <w:r>
        <w:rPr>
          <w:rFonts w:ascii="Times New Roman" w:cs="Times New Roman" w:hAnsi="Times New Roman"/>
        </w:rPr>
        <w:t>Energy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》、《</w:t>
      </w:r>
      <w:r>
        <w:rPr>
          <w:rFonts w:ascii="Times New Roman" w:cs="Times New Roman" w:eastAsia="楷体_GB2312" w:hAnsi="Times New Roman"/>
          <w:sz w:val="28"/>
          <w:szCs w:val="28"/>
        </w:rPr>
        <w:t>Energy Policy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》、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《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Journal of Cleaner Production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》等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CSSCI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A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类）、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SCI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（一区）、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SSCI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EI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JA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）检索的国内外权威期刊，其中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1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篇文章入选国家科技部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“精品期刊顶尖学术论文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---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领跑者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5000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”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；出版专著</w:t>
      </w:r>
      <w:r>
        <w:rPr>
          <w:rFonts w:ascii="Times New Roman" w:cs="Times New Roman" w:eastAsia="楷体_GB2312" w:hAnsi="Times New Roman"/>
          <w:sz w:val="28"/>
          <w:szCs w:val="28"/>
        </w:rPr>
        <w:t>4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部，译著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1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部；发明专利授权</w:t>
      </w:r>
      <w:r>
        <w:rPr>
          <w:rFonts w:ascii="Times New Roman" w:cs="Times New Roman" w:eastAsia="楷体_GB2312" w:hAnsi="Times New Roman"/>
          <w:sz w:val="28"/>
          <w:szCs w:val="28"/>
        </w:rPr>
        <w:t>3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项，软件著作权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6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项；负责或主研的国家自然基金、国家社科基金等横纵向科研项目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50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余项，研究成果获得中国商业联合会科学进步奖一等奖、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中国电力企业联合会电力科技创新奖一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等奖等荣誉称号。</w:t>
      </w:r>
    </w:p>
    <w:p>
      <w:pPr>
        <w:pStyle w:val="style94"/>
        <w:spacing w:before="0" w:beforeAutospacing="false" w:after="0" w:afterAutospacing="false" w:lineRule="auto" w:line="360"/>
        <w:ind w:firstLine="560" w:firstLineChars="200"/>
        <w:jc w:val="both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Times New Roman" w:hint="eastAsia"/>
          <w:sz w:val="28"/>
          <w:szCs w:val="28"/>
        </w:rPr>
        <w:t>主要</w:t>
      </w:r>
      <w:r>
        <w:rPr>
          <w:rFonts w:ascii="Times New Roman" w:cs="Times New Roman" w:eastAsia="楷体_GB2312" w:hAnsi="Times New Roman"/>
          <w:sz w:val="28"/>
          <w:szCs w:val="28"/>
        </w:rPr>
        <w:t>研究方向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：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主要从事会计理论与方法、财务管理理论与公司金融、能源管理等领域的教学和科学研究工作。多次荣获教学优秀特等奖、教学优秀奖、十佳青年教师、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MBA</w:t>
      </w:r>
      <w:r>
        <w:rPr>
          <w:rFonts w:ascii="Times New Roman" w:cs="Times New Roman" w:eastAsia="楷体_GB2312" w:hAnsi="Times New Roman" w:hint="eastAsia"/>
          <w:sz w:val="28"/>
          <w:szCs w:val="28"/>
        </w:rPr>
        <w:t>优秀教师等、教学成果二等奖等荣誉称号。</w:t>
      </w:r>
    </w:p>
    <w:p>
      <w:pPr>
        <w:pStyle w:val="style0"/>
        <w:spacing w:before="50" w:after="50" w:lineRule="exact" w:line="440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eastAsia="楷体_GB2312" w:hint="eastAsia"/>
          <w:sz w:val="28"/>
          <w:szCs w:val="28"/>
        </w:rPr>
        <w:t>61773805</w:t>
      </w:r>
    </w:p>
    <w:p>
      <w:pPr>
        <w:pStyle w:val="style0"/>
        <w:spacing w:lineRule="auto" w:line="360"/>
        <w:ind w:firstLine="560" w:firstLineChars="20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"mailto:XXX@ncepu.edu.cn" </w:instrText>
      </w:r>
      <w:r>
        <w:rPr/>
        <w:fldChar w:fldCharType="separate"/>
      </w:r>
      <w:r>
        <w:rPr>
          <w:rStyle w:val="style85"/>
          <w:rFonts w:eastAsia="楷体_GB2312" w:hint="eastAsia"/>
          <w:sz w:val="28"/>
          <w:szCs w:val="28"/>
        </w:rPr>
        <w:t>sxh</w:t>
      </w:r>
      <w:r>
        <w:rPr>
          <w:rStyle w:val="style85"/>
          <w:rFonts w:eastAsia="楷体_GB2312"/>
          <w:sz w:val="28"/>
          <w:szCs w:val="28"/>
        </w:rPr>
        <w:t>@ncepu.edu.cn</w:t>
      </w:r>
      <w:r>
        <w:rPr/>
        <w:fldChar w:fldCharType="end"/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altName w:val="Microsoft Himalaya"/>
    <w:panose1 w:val="01010100010001010101"/>
    <w:charset w:val="00"/>
    <w:family w:val="auto"/>
    <w:pitch w:val="variable"/>
    <w:sig w:usb0="80000003" w:usb1="00010000" w:usb2="0000004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KaiTi_GB2312"/>
    <w:panose1 w:val="020b0604020002020204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6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icrosoft Himalaya" w:eastAsia="宋体" w:hAnsi="Calibri"/>
        <w:lang w:val="en-US" w:bidi="bo-CN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uto" w:line="300"/>
      <w:ind w:left="340" w:hanging="340"/>
      <w:jc w:val="both"/>
    </w:pPr>
    <w:rPr>
      <w:rFonts w:ascii="Times New Roman" w:cs="Times New Roman" w:eastAsia="宋体" w:hAnsi="Times New Roman"/>
      <w:kern w:val="2"/>
      <w:sz w:val="21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  <w:ind w:left="0" w:firstLine="0"/>
      <w:jc w:val="left"/>
    </w:pPr>
    <w:rPr>
      <w:rFonts w:ascii="宋体" w:cs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rPr>
      <w:color w:val="0563c1"/>
      <w:u w:val="single"/>
    </w:rPr>
  </w:style>
  <w:style w:type="character" w:customStyle="1" w:styleId="style4097">
    <w:name w:val="页眉 字符"/>
    <w:basedOn w:val="style65"/>
    <w:next w:val="style4097"/>
    <w:link w:val="style31"/>
    <w:rPr>
      <w:rFonts w:ascii="Times New Roman" w:cs="Times New Roman" w:eastAsia="宋体" w:hAnsi="Times New Roman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rFonts w:ascii="Times New Roman" w:cs="Times New Roman" w:eastAsia="宋体" w:hAnsi="Times New Roman"/>
      <w:kern w:val="2"/>
      <w:sz w:val="18"/>
      <w:szCs w:val="18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509</Words>
  <Pages>2</Pages>
  <Characters>599</Characters>
  <Application>WPS Office</Application>
  <DocSecurity>0</DocSecurity>
  <Paragraphs>6</Paragraphs>
  <ScaleCrop>false</ScaleCrop>
  <Company>Hewlett-Packard Company</Company>
  <LinksUpToDate>false</LinksUpToDate>
  <CharactersWithSpaces>604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2020-09-10T00:51:00Z</dcterms:created>
  <dc:creator>老王</dc:creator>
  <lastModifiedBy>LNA-AL00</lastModifiedBy>
  <dcterms:modified xsi:type="dcterms:W3CDTF">2023-10-12T04:37:04Z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