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A8D" w:rsidRDefault="002B183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2B1831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王春波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，男，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，汉族。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年东南大学热能所毕业获博士学位。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2006-2007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2014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两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次赴加拿大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CANMET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高级访问学者工作。目前任华北电力大学学术委员会委员。入选教育部新世纪优秀人材、河北省政府特殊津贴专家、河北省燕赵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A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卡专家。任中国动力工程学会锅炉专委会委员、长江大保护科技创新联盟理事。</w:t>
      </w:r>
    </w:p>
    <w:p w:rsidR="00FF1A8D" w:rsidRDefault="002B183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FF1A8D" w:rsidRDefault="002B183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洁净煤燃烧及能源高效利用评价机制，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年获河北省自然科学奖二等奖。</w:t>
      </w:r>
    </w:p>
    <w:p w:rsidR="00FF1A8D" w:rsidRDefault="002B183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电站锅炉多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煤种低氮优化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燃烧技术研究与示范应用，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年获河北省科技进步奖三等奖。</w:t>
      </w:r>
    </w:p>
    <w:p w:rsidR="00FF1A8D" w:rsidRDefault="002B183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FF1A8D" w:rsidRDefault="002B183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从事能源清洁高效转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化及利用方向研究。主持国家重点研发计划课题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项、国家自然科学基金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863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项以及教育部重点项目等省部级项目十多项。承担企业项目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多项。发表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检索等高水平论文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余篇。授权国家专利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项。参与制定电力行业标准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:rsidR="00FF1A8D" w:rsidRDefault="00FF1A8D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FF1A8D" w:rsidRDefault="002B183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0312-7522229</w:t>
      </w:r>
    </w:p>
    <w:p w:rsidR="00FF1A8D" w:rsidRDefault="002B183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 w:rsidRPr="002B1831">
        <w:rPr>
          <w:rFonts w:eastAsia="楷体_GB2312" w:hAnsi="楷体" w:hint="eastAsia"/>
          <w:b/>
          <w:color w:val="0000FF"/>
          <w:sz w:val="24"/>
          <w:szCs w:val="24"/>
        </w:rPr>
        <w:t>hdwchb@126.com</w:t>
      </w:r>
    </w:p>
    <w:p w:rsidR="00FF1A8D" w:rsidRDefault="00FF1A8D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FF1A8D" w:rsidRDefault="002B1831">
      <w:r>
        <w:br w:type="page"/>
      </w:r>
      <w:bookmarkStart w:id="0" w:name="_GoBack"/>
      <w:bookmarkEnd w:id="0"/>
    </w:p>
    <w:p w:rsidR="00FF1A8D" w:rsidRDefault="00FF1A8D"/>
    <w:sectPr w:rsidR="00FF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A8D" w:rsidRDefault="002B1831">
      <w:pPr>
        <w:spacing w:line="240" w:lineRule="auto"/>
      </w:pPr>
      <w:r>
        <w:separator/>
      </w:r>
    </w:p>
  </w:endnote>
  <w:endnote w:type="continuationSeparator" w:id="0">
    <w:p w:rsidR="00FF1A8D" w:rsidRDefault="002B1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A8D" w:rsidRDefault="002B1831">
      <w:r>
        <w:separator/>
      </w:r>
    </w:p>
  </w:footnote>
  <w:footnote w:type="continuationSeparator" w:id="0">
    <w:p w:rsidR="00FF1A8D" w:rsidRDefault="002B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yNmI3NzYzYzZiMWIwNmQ3ZjVjYTE4ZTI0YmZmMDcifQ=="/>
  </w:docVars>
  <w:rsids>
    <w:rsidRoot w:val="00315E5A"/>
    <w:rsid w:val="002B1831"/>
    <w:rsid w:val="00315E5A"/>
    <w:rsid w:val="0076651F"/>
    <w:rsid w:val="00C538BA"/>
    <w:rsid w:val="00CF7691"/>
    <w:rsid w:val="00DF65A3"/>
    <w:rsid w:val="00FF1A8D"/>
    <w:rsid w:val="07DA39BA"/>
    <w:rsid w:val="1DE55F0B"/>
    <w:rsid w:val="24BA02FB"/>
    <w:rsid w:val="2D8B6A5B"/>
    <w:rsid w:val="30622B6B"/>
    <w:rsid w:val="4FB9243B"/>
    <w:rsid w:val="51D252E2"/>
    <w:rsid w:val="61C27985"/>
    <w:rsid w:val="7A6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25AA3BD-D19B-4F4A-AAC0-E50E778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lenovo</cp:lastModifiedBy>
  <cp:revision>4</cp:revision>
  <dcterms:created xsi:type="dcterms:W3CDTF">2022-09-02T02:24:00Z</dcterms:created>
  <dcterms:modified xsi:type="dcterms:W3CDTF">2022-10-26T01:08:00Z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E1CA0E15C5BA48F9A4D73A7C7E6A0438</vt:lpwstr>
  </property>
</Properties>
</file>