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6E883">
      <w:pPr>
        <w:keepNext/>
        <w:spacing w:after="80"/>
        <w:rPr>
          <w:rFonts w:ascii="Arial" w:hAnsi="Arial"/>
          <w:b/>
          <w:sz w:val="29"/>
          <w:lang w:eastAsia="zh-CN"/>
        </w:rPr>
      </w:pPr>
      <w:r>
        <w:rPr>
          <w:rFonts w:hint="eastAsia" w:ascii="Arial" w:hAnsi="Arial"/>
          <w:b/>
          <w:sz w:val="29"/>
          <w:lang w:eastAsia="zh-CN"/>
        </w:rPr>
        <w:t>附件：日程安排（实际日程以最终项目安排为准）</w:t>
      </w:r>
    </w:p>
    <w:p w14:paraId="3FE2AA54">
      <w:pPr>
        <w:keepNext/>
        <w:spacing w:after="40"/>
        <w:rPr>
          <w:rFonts w:ascii="Arial" w:hAnsi="Arial"/>
          <w:b/>
          <w:color w:val="0563C1"/>
          <w:sz w:val="29"/>
          <w:lang w:eastAsia="zh-CN"/>
        </w:rPr>
      </w:pPr>
    </w:p>
    <w:p w14:paraId="75AD2FF4">
      <w:pPr>
        <w:keepNext/>
        <w:spacing w:after="40"/>
        <w:rPr>
          <w:lang w:eastAsia="zh-CN"/>
        </w:rPr>
      </w:pPr>
      <w:r>
        <w:rPr>
          <w:rFonts w:ascii="Arial" w:hAnsi="Arial"/>
          <w:b/>
          <w:color w:val="0563C1"/>
          <w:sz w:val="29"/>
          <w:lang w:eastAsia="zh-CN"/>
        </w:rPr>
        <w:t>德国｜慕尼黑工业大学｜人工智能与智能制造项目</w:t>
      </w:r>
    </w:p>
    <w:tbl>
      <w:tblPr>
        <w:tblStyle w:val="32"/>
        <w:tblW w:w="10629" w:type="dxa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4847"/>
        <w:gridCol w:w="4847"/>
      </w:tblGrid>
      <w:tr w14:paraId="6B4EEFF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35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15A2DF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日期</w:t>
            </w:r>
          </w:p>
        </w:tc>
        <w:tc>
          <w:tcPr>
            <w:tcW w:w="4847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1608F9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上午</w:t>
            </w:r>
          </w:p>
        </w:tc>
        <w:tc>
          <w:tcPr>
            <w:tcW w:w="4847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6308A1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下午</w:t>
            </w:r>
          </w:p>
        </w:tc>
      </w:tr>
      <w:tr w14:paraId="03A3FE7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58AAA6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第1天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978CE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抵达慕尼黑国际机场，接机、入住，发放项目资料包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064C24">
            <w:pPr>
              <w:spacing w:line="240" w:lineRule="auto"/>
              <w:rPr>
                <w:lang w:eastAsia="zh-CN"/>
              </w:rPr>
            </w:pPr>
          </w:p>
        </w:tc>
      </w:tr>
      <w:tr w14:paraId="28CE869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64BDBE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第2天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CFFE8F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欢迎仪式</w:t>
            </w:r>
          </w:p>
          <w:p w14:paraId="7A659A4C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专题课程（1）</w:t>
            </w:r>
          </w:p>
          <w:p w14:paraId="26DD5A76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工业 AI 与数据驱动优化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E4164B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慕尼黑工业大学（TUM）校园导览</w:t>
            </w:r>
          </w:p>
          <w:p w14:paraId="0D380248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实验室参访</w:t>
            </w:r>
          </w:p>
          <w:p w14:paraId="38BC3F20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lang w:eastAsia="zh-CN"/>
              </w:rPr>
              <w:t>慕尼黑工业大学人工智能/机器人实验室参访</w:t>
            </w:r>
          </w:p>
        </w:tc>
      </w:tr>
      <w:tr w14:paraId="2BAB480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0E3223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第3天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A6360B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专题课程（2）</w:t>
            </w:r>
          </w:p>
          <w:p w14:paraId="387408DB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大模型与具身智能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8490A0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BMW Welt &amp; BMW 博物馆参观</w:t>
            </w:r>
          </w:p>
          <w:p w14:paraId="36AD2683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了解宝马科技创新与品牌发展</w:t>
            </w:r>
          </w:p>
        </w:tc>
      </w:tr>
      <w:tr w14:paraId="46D2510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F63517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第4天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5F8E51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专题课程（3）</w:t>
            </w:r>
          </w:p>
          <w:p w14:paraId="70E3A6E5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协作机器人与工业物联网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86877D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德意志博物馆参观</w:t>
            </w:r>
          </w:p>
          <w:p w14:paraId="0C08C09F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重点区域：机器人展区、航天馆、能源馆</w:t>
            </w:r>
          </w:p>
        </w:tc>
      </w:tr>
      <w:tr w14:paraId="78D34B5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7C4FE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第5天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11B471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专题课程（4）</w:t>
            </w:r>
          </w:p>
          <w:p w14:paraId="4344525B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柔性机器人、触觉感知与人机协作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1837EA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文化参访</w:t>
            </w:r>
          </w:p>
          <w:p w14:paraId="4F25D117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慕尼黑老城文化体验</w:t>
            </w:r>
          </w:p>
        </w:tc>
      </w:tr>
      <w:tr w14:paraId="7F83E38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FDA58A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第6天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C478AD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专题课程（5）</w:t>
            </w:r>
          </w:p>
          <w:p w14:paraId="51563AA5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数字孪生与智能产线设计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14B5D0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小组学习</w:t>
            </w:r>
          </w:p>
          <w:p w14:paraId="598FDFA7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结业项目准备与小组研讨</w:t>
            </w:r>
          </w:p>
        </w:tc>
      </w:tr>
      <w:tr w14:paraId="5ECA8B1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BBC3E7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第7天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572819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奔驰汽车工厂参访</w:t>
            </w:r>
          </w:p>
          <w:p w14:paraId="79A9FCE1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lang w:eastAsia="zh-CN"/>
              </w:rPr>
              <w:t>探索智能制造、工业 AI 及机器人应用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57449E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保时捷博物馆参访</w:t>
            </w:r>
          </w:p>
          <w:p w14:paraId="73F0250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lang w:eastAsia="zh-CN"/>
              </w:rPr>
              <w:t>探索数字化生产及创新科技展示</w:t>
            </w:r>
          </w:p>
        </w:tc>
      </w:tr>
      <w:tr w14:paraId="2F14DC9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47A949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第8天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360F84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小组结业项目成果展示，导师点评与问答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FE050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结业仪式及颁发结业证书</w:t>
            </w:r>
          </w:p>
        </w:tc>
      </w:tr>
      <w:tr w14:paraId="16F95FA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5EE239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第9天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1970FC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安联球场参观</w:t>
            </w:r>
          </w:p>
          <w:p w14:paraId="501049F0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lang w:eastAsia="zh-CN"/>
              </w:rPr>
              <w:t>球场博物馆、多媒体互动、赛场体验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F16697">
            <w:pPr>
              <w:spacing w:line="240" w:lineRule="auto"/>
            </w:pPr>
            <w:r>
              <w:rPr>
                <w:rFonts w:ascii="Arial" w:hAnsi="Arial"/>
                <w:b/>
                <w:color w:val="000000"/>
              </w:rPr>
              <w:t>自由探索</w:t>
            </w:r>
          </w:p>
        </w:tc>
      </w:tr>
      <w:tr w14:paraId="37025FA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D6AD34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第10天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BF9E8D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乘车前往机场，飞回国内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324809">
            <w:pPr>
              <w:spacing w:line="240" w:lineRule="auto"/>
            </w:pPr>
            <w:r>
              <w:rPr>
                <w:rFonts w:ascii="Arial" w:hAnsi="Arial"/>
                <w:b/>
                <w:color w:val="000000"/>
              </w:rPr>
              <w:t>返回国内</w:t>
            </w:r>
          </w:p>
        </w:tc>
      </w:tr>
    </w:tbl>
    <w:p w14:paraId="711D81F5">
      <w:pPr>
        <w:sectPr>
          <w:footerReference r:id="rId5" w:type="default"/>
          <w:pgSz w:w="11906" w:h="16838"/>
          <w:pgMar w:top="425" w:right="454" w:bottom="425" w:left="454" w:header="170" w:footer="170" w:gutter="0"/>
          <w:cols w:space="720" w:num="1"/>
          <w:docGrid w:linePitch="360" w:charSpace="0"/>
        </w:sectPr>
      </w:pPr>
    </w:p>
    <w:p w14:paraId="140F757D">
      <w:pPr>
        <w:keepNext/>
        <w:spacing w:after="40"/>
        <w:rPr>
          <w:rFonts w:ascii="Arial" w:hAnsi="Arial"/>
          <w:b/>
          <w:color w:val="0563C1"/>
          <w:sz w:val="29"/>
        </w:rPr>
      </w:pPr>
    </w:p>
    <w:p w14:paraId="301AFC07">
      <w:pPr>
        <w:keepNext/>
        <w:spacing w:after="40"/>
        <w:rPr>
          <w:rFonts w:ascii="Arial" w:hAnsi="Arial"/>
          <w:b/>
          <w:color w:val="0563C1"/>
          <w:sz w:val="29"/>
        </w:rPr>
      </w:pPr>
    </w:p>
    <w:p w14:paraId="16435430">
      <w:pPr>
        <w:keepNext/>
        <w:spacing w:after="40"/>
        <w:rPr>
          <w:lang w:eastAsia="zh-CN"/>
        </w:rPr>
      </w:pPr>
      <w:r>
        <w:rPr>
          <w:rFonts w:ascii="Arial" w:hAnsi="Arial"/>
          <w:b/>
          <w:color w:val="0563C1"/>
          <w:sz w:val="29"/>
          <w:lang w:eastAsia="zh-CN"/>
        </w:rPr>
        <w:t>新加坡｜</w:t>
      </w:r>
      <w:r>
        <w:rPr>
          <w:rFonts w:hint="eastAsia" w:ascii="Arial" w:hAnsi="Arial"/>
          <w:b/>
          <w:color w:val="0563C1"/>
          <w:sz w:val="29"/>
          <w:lang w:eastAsia="zh-CN"/>
        </w:rPr>
        <w:t>新加坡南洋理工大学、</w:t>
      </w:r>
      <w:bookmarkStart w:id="0" w:name="_GoBack"/>
      <w:bookmarkEnd w:id="0"/>
      <w:r>
        <w:rPr>
          <w:rFonts w:hint="eastAsia" w:ascii="Arial" w:hAnsi="Arial"/>
          <w:b/>
          <w:color w:val="0563C1"/>
          <w:sz w:val="29"/>
          <w:lang w:val="en-US" w:eastAsia="zh-CN"/>
        </w:rPr>
        <w:t>新加坡科技设计大学</w:t>
      </w:r>
      <w:r>
        <w:rPr>
          <w:rFonts w:ascii="Arial" w:hAnsi="Arial"/>
          <w:b/>
          <w:color w:val="0563C1"/>
          <w:sz w:val="29"/>
          <w:lang w:eastAsia="zh-CN"/>
        </w:rPr>
        <w:t>｜</w:t>
      </w:r>
      <w:r>
        <w:rPr>
          <w:rFonts w:hint="eastAsia" w:ascii="Arial" w:hAnsi="Arial"/>
          <w:b/>
          <w:color w:val="0563C1"/>
          <w:sz w:val="29"/>
          <w:lang w:eastAsia="zh-CN"/>
        </w:rPr>
        <w:t>人工智能与机器人</w:t>
      </w:r>
      <w:r>
        <w:rPr>
          <w:rFonts w:ascii="Arial" w:hAnsi="Arial"/>
          <w:b/>
          <w:color w:val="0563C1"/>
          <w:sz w:val="29"/>
          <w:lang w:eastAsia="zh-CN"/>
        </w:rPr>
        <w:t>项目</w:t>
      </w:r>
    </w:p>
    <w:tbl>
      <w:tblPr>
        <w:tblStyle w:val="32"/>
        <w:tblW w:w="10629" w:type="dxa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4847"/>
        <w:gridCol w:w="4847"/>
      </w:tblGrid>
      <w:tr w14:paraId="2E77150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35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017F6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日期</w:t>
            </w:r>
          </w:p>
        </w:tc>
        <w:tc>
          <w:tcPr>
            <w:tcW w:w="4847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8103E2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上午</w:t>
            </w:r>
          </w:p>
        </w:tc>
        <w:tc>
          <w:tcPr>
            <w:tcW w:w="4847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7EC5CD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下午</w:t>
            </w:r>
          </w:p>
        </w:tc>
      </w:tr>
      <w:tr w14:paraId="1ECCA38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6D7E70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第1天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985591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国内起飞，飞往新加坡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17956F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降落樟宜机场，前往酒店</w:t>
            </w:r>
          </w:p>
        </w:tc>
      </w:tr>
      <w:tr w14:paraId="1AED36C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AA7AF0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第2天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3B1D8F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新加坡南洋理工大学</w:t>
            </w:r>
          </w:p>
          <w:p w14:paraId="64E9BEA7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欢迎仪式</w:t>
            </w:r>
          </w:p>
          <w:p w14:paraId="76440659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专业课程（1）</w:t>
            </w:r>
          </w:p>
          <w:p w14:paraId="3A7D8532">
            <w:pPr>
              <w:pStyle w:val="164"/>
              <w:spacing w:before="102" w:line="222" w:lineRule="auto"/>
              <w:rPr>
                <w:lang w:eastAsia="zh-CN"/>
              </w:rPr>
            </w:pP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人工智能与现代生活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364E8C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新加坡南洋理工大学</w:t>
            </w:r>
          </w:p>
          <w:p w14:paraId="300DC28C">
            <w:pPr>
              <w:spacing w:after="10" w:line="240" w:lineRule="auto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校园参访与交流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spacing w:val="-1"/>
                <w:lang w:eastAsia="zh-CN"/>
              </w:rPr>
              <w:t>走进机器人实验室：体验具身智能前沿研究与AI 产业化实践</w:t>
            </w:r>
          </w:p>
        </w:tc>
      </w:tr>
      <w:tr w14:paraId="4BC9C8D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5C03F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第3天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108B4B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新加坡南洋理工大学</w:t>
            </w:r>
          </w:p>
          <w:p w14:paraId="67BCAC69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专业课程（2）</w:t>
            </w:r>
          </w:p>
          <w:p w14:paraId="0D8A8862">
            <w:pPr>
              <w:pStyle w:val="164"/>
              <w:spacing w:before="100" w:line="222" w:lineRule="auto"/>
              <w:rPr>
                <w:lang w:eastAsia="zh-CN"/>
              </w:rPr>
            </w:pP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人工智能驱动下的设计创新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AAFF9B">
            <w:pPr>
              <w:pStyle w:val="164"/>
              <w:spacing w:before="103" w:line="222" w:lineRule="auto"/>
              <w:rPr>
                <w:rFonts w:hint="eastAsia"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新加坡科技设计大学</w:t>
            </w:r>
          </w:p>
          <w:p w14:paraId="49F4B4D2">
            <w:pPr>
              <w:spacing w:line="240" w:lineRule="auto"/>
              <w:rPr>
                <w:rFonts w:hint="eastAsia" w:eastAsia="微软雅黑"/>
                <w:lang w:eastAsia="zh-CN"/>
              </w:rPr>
            </w:pPr>
            <w:r>
              <w:rPr>
                <w:spacing w:val="-1"/>
              </w:rPr>
              <w:t>运用人工智能驱动的思维导图激发创意</w:t>
            </w:r>
            <w:r>
              <w:rPr>
                <w:spacing w:val="-5"/>
              </w:rPr>
              <w:t>解决方案</w:t>
            </w:r>
            <w:r>
              <w:rPr>
                <w:rFonts w:hint="eastAsia"/>
                <w:spacing w:val="-5"/>
                <w:lang w:eastAsia="zh-CN"/>
              </w:rPr>
              <w:t>，</w:t>
            </w:r>
            <w:r>
              <w:rPr>
                <w:spacing w:val="-1"/>
              </w:rPr>
              <w:t>智慧设计实验室、跨学科研习中心、科创运动场馆，深度访问全球首所专注于设计与人工智能的大学</w:t>
            </w:r>
          </w:p>
        </w:tc>
      </w:tr>
      <w:tr w14:paraId="7E17CC4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2B815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第4天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4EC77E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新加坡科技设计大学</w:t>
            </w:r>
          </w:p>
          <w:p w14:paraId="425D8B24">
            <w:pPr>
              <w:spacing w:after="10" w:line="240" w:lineRule="auto"/>
              <w:rPr>
                <w:b/>
                <w:bCs/>
                <w:spacing w:val="-4"/>
              </w:rPr>
            </w:pPr>
            <w:r>
              <w:rPr>
                <w:rFonts w:ascii="Arial" w:hAnsi="Arial"/>
                <w:b/>
                <w:color w:val="000000"/>
                <w:lang w:eastAsia="zh-CN"/>
              </w:rPr>
              <w:t>专业课程（</w:t>
            </w:r>
            <w:r>
              <w:rPr>
                <w:rFonts w:hint="eastAsia" w:ascii="Arial" w:hAnsi="Arial"/>
                <w:b/>
                <w:color w:val="000000"/>
                <w:lang w:val="en-US" w:eastAsia="zh-CN"/>
              </w:rPr>
              <w:t>3</w:t>
            </w:r>
            <w:r>
              <w:rPr>
                <w:rFonts w:ascii="Arial" w:hAnsi="Arial"/>
                <w:b/>
                <w:color w:val="000000"/>
                <w:lang w:eastAsia="zh-CN"/>
              </w:rPr>
              <w:t>）</w:t>
            </w:r>
          </w:p>
          <w:p w14:paraId="0DFB990B">
            <w:pPr>
              <w:pStyle w:val="164"/>
              <w:spacing w:before="100" w:line="222" w:lineRule="auto"/>
              <w:rPr>
                <w:lang w:eastAsia="zh-CN"/>
              </w:rPr>
            </w:pP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智能机器人工作坊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31EABB">
            <w:pPr>
              <w:pStyle w:val="164"/>
              <w:spacing w:before="100" w:line="222" w:lineRule="auto"/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</w:pPr>
            <w:r>
              <w:rPr>
                <w:rFonts w:ascii="微软雅黑" w:hAnsi="微软雅黑" w:eastAsia="微软雅黑" w:cstheme="minorBidi"/>
                <w:b/>
                <w:bCs/>
                <w:spacing w:val="-1"/>
                <w:sz w:val="18"/>
                <w:szCs w:val="22"/>
                <w:lang w:val="en-US" w:eastAsia="zh-CN" w:bidi="ar-SA"/>
              </w:rPr>
              <w:t>虚拟机器人挑战赛：</w:t>
            </w: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在互动数字竞技场编程模拟机器人</w:t>
            </w:r>
          </w:p>
          <w:p w14:paraId="6F4F3D64">
            <w:pPr>
              <w:pStyle w:val="164"/>
              <w:spacing w:before="100" w:line="222" w:lineRule="auto"/>
              <w:rPr>
                <w:lang w:eastAsia="zh-CN"/>
              </w:rPr>
            </w:pPr>
            <w:r>
              <w:rPr>
                <w:rFonts w:ascii="微软雅黑" w:hAnsi="微软雅黑" w:eastAsia="微软雅黑" w:cstheme="minorBidi"/>
                <w:b/>
                <w:bCs/>
                <w:spacing w:val="-1"/>
                <w:sz w:val="18"/>
                <w:szCs w:val="22"/>
                <w:lang w:val="en-US" w:eastAsia="zh-CN" w:bidi="ar-SA"/>
              </w:rPr>
              <w:t>实体机器人挑战赛：</w:t>
            </w: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编程操控机器人完成现实任务，并参与趣味迷你竞赛！</w:t>
            </w:r>
          </w:p>
        </w:tc>
      </w:tr>
      <w:tr w14:paraId="4297190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053F5F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第5天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177417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企业参访：</w:t>
            </w:r>
          </w:p>
          <w:p w14:paraId="24D32986">
            <w:pPr>
              <w:pStyle w:val="164"/>
              <w:spacing w:before="100" w:line="222" w:lineRule="auto"/>
              <w:rPr>
                <w:rFonts w:hint="eastAsia" w:eastAsia="仿宋"/>
                <w:lang w:eastAsia="zh-CN"/>
              </w:rPr>
            </w:pP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纬壹科技园</w:t>
            </w:r>
            <w:r>
              <w:rPr>
                <w:rFonts w:hint="eastAsia"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，</w:t>
            </w:r>
            <w:r>
              <w:rPr>
                <w:rFonts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深入企业体验物联网、人工智能与虚拟现实在智能制造中的整合应用</w:t>
            </w:r>
            <w:r>
              <w:rPr>
                <w:rFonts w:hint="eastAsia" w:ascii="微软雅黑" w:hAnsi="微软雅黑" w:eastAsia="微软雅黑" w:cstheme="minorBidi"/>
                <w:spacing w:val="-1"/>
                <w:sz w:val="18"/>
                <w:szCs w:val="22"/>
                <w:lang w:val="en-US" w:eastAsia="zh-CN" w:bidi="ar-SA"/>
              </w:rPr>
              <w:t>。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39B5C7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参访</w:t>
            </w: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新加坡国立大学</w:t>
            </w:r>
          </w:p>
          <w:p w14:paraId="621277C6">
            <w:pPr>
              <w:spacing w:line="240" w:lineRule="auto"/>
              <w:rPr>
                <w:lang w:eastAsia="zh-CN"/>
              </w:rPr>
            </w:pPr>
            <w:r>
              <w:rPr>
                <w:spacing w:val="-1"/>
              </w:rPr>
              <w:t>走进顶尖学府，与在校生面对面交流，深度体验世界顶尖名校浓厚的学术氛围，国际化的校园生态与跨文</w:t>
            </w:r>
            <w:r>
              <w:rPr>
                <w:spacing w:val="-3"/>
              </w:rPr>
              <w:t>化包容环境。</w:t>
            </w:r>
          </w:p>
        </w:tc>
      </w:tr>
      <w:tr w14:paraId="76348D4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A6F2BC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第6天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77B6E6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新加坡科技设计大学</w:t>
            </w:r>
          </w:p>
          <w:p w14:paraId="44EDA819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专业课程（</w:t>
            </w:r>
            <w:r>
              <w:rPr>
                <w:rFonts w:hint="eastAsia"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4</w:t>
            </w: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）</w:t>
            </w:r>
          </w:p>
          <w:p w14:paraId="0CB5410B">
            <w:r>
              <w:t>人机协同： 自动驾驶与智慧城市的未来</w:t>
            </w:r>
          </w:p>
          <w:p w14:paraId="2EA98F36">
            <w:r>
              <w:t>--自动驾驶的关键技术</w:t>
            </w:r>
          </w:p>
          <w:p w14:paraId="556C4C8A">
            <w:r>
              <w:t>--城市变革与AI 应用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65B6FF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机构参访：</w:t>
            </w:r>
          </w:p>
          <w:p w14:paraId="13232A65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新加坡城市展览中心</w:t>
            </w:r>
          </w:p>
          <w:p w14:paraId="56B96578">
            <w:r>
              <w:t>--根据城市模型探索隐藏的智慧城市基础设施网络布局</w:t>
            </w:r>
          </w:p>
          <w:p w14:paraId="55F9BAF4">
            <w:r>
              <w:t>--城市规划挑战以及创新解决方案</w:t>
            </w:r>
          </w:p>
        </w:tc>
      </w:tr>
      <w:tr w14:paraId="61C0CF8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1BF32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</w:rPr>
              <w:t>第7天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4BA816">
            <w:pPr>
              <w:pStyle w:val="164"/>
              <w:spacing w:before="103" w:line="222" w:lineRule="auto"/>
              <w:rPr>
                <w:lang w:eastAsia="zh-CN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小组作业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7C1F13">
            <w:pPr>
              <w:spacing w:line="240" w:lineRule="auto"/>
              <w:rPr>
                <w:rFonts w:hint="eastAsia" w:eastAsia="微软雅黑"/>
                <w:lang w:eastAsia="zh-CN"/>
              </w:rPr>
            </w:pPr>
            <w:r>
              <w:rPr>
                <w:rFonts w:hint="eastAsia" w:ascii="Arial" w:hAnsi="Arial"/>
                <w:b/>
                <w:color w:val="000000"/>
                <w:lang w:eastAsia="zh-CN"/>
              </w:rPr>
              <w:t>城市探索</w:t>
            </w:r>
          </w:p>
        </w:tc>
      </w:tr>
      <w:tr w14:paraId="0F596C4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8E2DC9">
            <w:pPr>
              <w:spacing w:line="240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第</w:t>
            </w:r>
            <w:r>
              <w:rPr>
                <w:rFonts w:hint="eastAsia" w:ascii="Arial" w:hAnsi="Arial"/>
                <w:b/>
                <w:color w:val="000000"/>
                <w:lang w:val="en-US" w:eastAsia="zh-CN"/>
              </w:rPr>
              <w:t>8</w:t>
            </w:r>
            <w:r>
              <w:rPr>
                <w:rFonts w:ascii="Arial" w:hAnsi="Arial"/>
                <w:b/>
                <w:color w:val="000000"/>
              </w:rPr>
              <w:t>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E88DBB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专业课程：</w:t>
            </w:r>
          </w:p>
          <w:p w14:paraId="01EFD649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AI 与机器人融合应用前景与未来就业</w:t>
            </w:r>
          </w:p>
          <w:p w14:paraId="21C2D2AF">
            <w:r>
              <w:t>聚焦新加坡“智慧国家 ”战略，解析AI 应用场景与市场</w:t>
            </w:r>
          </w:p>
          <w:p w14:paraId="6194B476">
            <w:pPr>
              <w:rPr>
                <w:spacing w:val="-9"/>
              </w:rPr>
            </w:pPr>
            <w:r>
              <w:t>AI 就业前景与人才能力升级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1B3E94">
            <w:pPr>
              <w:spacing w:line="240" w:lineRule="auto"/>
              <w:rPr>
                <w:rFonts w:hint="eastAsia" w:ascii="Arial" w:hAnsi="Arial"/>
                <w:b/>
                <w:color w:val="000000"/>
                <w:lang w:eastAsia="zh-CN"/>
              </w:rPr>
            </w:pPr>
            <w:r>
              <w:rPr>
                <w:b/>
                <w:bCs/>
                <w:spacing w:val="-6"/>
              </w:rPr>
              <w:t>人文体验</w:t>
            </w:r>
          </w:p>
        </w:tc>
      </w:tr>
      <w:tr w14:paraId="039B0DC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0EEE16">
            <w:pPr>
              <w:spacing w:line="240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第</w:t>
            </w:r>
            <w:r>
              <w:rPr>
                <w:rFonts w:hint="eastAsia" w:ascii="Arial" w:hAnsi="Arial"/>
                <w:b/>
                <w:color w:val="000000"/>
                <w:lang w:val="en-US" w:eastAsia="zh-CN"/>
              </w:rPr>
              <w:t>9</w:t>
            </w:r>
            <w:r>
              <w:rPr>
                <w:rFonts w:ascii="Arial" w:hAnsi="Arial"/>
                <w:b/>
                <w:color w:val="000000"/>
              </w:rPr>
              <w:t>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829BF8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跨文化实战演练：</w:t>
            </w:r>
          </w:p>
          <w:p w14:paraId="2591CDE2">
            <w:pPr>
              <w:pStyle w:val="164"/>
              <w:spacing w:before="103" w:line="222" w:lineRule="auto"/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AI×谈判</w:t>
            </w:r>
          </w:p>
          <w:p w14:paraId="1D6560A5">
            <w:r>
              <w:t>--AI 能取代人类谈判吗？</w:t>
            </w:r>
          </w:p>
          <w:p w14:paraId="098BADD5">
            <w:pPr>
              <w:rPr>
                <w:spacing w:val="-9"/>
              </w:rPr>
            </w:pPr>
            <w:r>
              <w:t>--协商与谈判技巧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9E9C8A">
            <w:pPr>
              <w:pStyle w:val="164"/>
              <w:spacing w:before="103" w:line="222" w:lineRule="auto"/>
              <w:rPr>
                <w:rFonts w:hint="eastAsia" w:ascii="Arial" w:hAnsi="Arial"/>
                <w:b/>
                <w:color w:val="000000"/>
                <w:lang w:eastAsia="zh-CN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小组汇报、结业仪式</w:t>
            </w:r>
          </w:p>
        </w:tc>
      </w:tr>
      <w:tr w14:paraId="267B0B0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ED9B03">
            <w:pPr>
              <w:spacing w:line="240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第</w:t>
            </w:r>
            <w:r>
              <w:rPr>
                <w:rFonts w:hint="eastAsia" w:ascii="Arial" w:hAnsi="Arial"/>
                <w:b/>
                <w:color w:val="000000"/>
                <w:lang w:val="en-US" w:eastAsia="zh-CN"/>
              </w:rPr>
              <w:t>10</w:t>
            </w:r>
            <w:r>
              <w:rPr>
                <w:rFonts w:ascii="Arial" w:hAnsi="Arial"/>
                <w:b/>
                <w:color w:val="000000"/>
              </w:rPr>
              <w:t>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DD47E8">
            <w:pPr>
              <w:pStyle w:val="164"/>
              <w:spacing w:before="103" w:line="222" w:lineRule="auto"/>
              <w:rPr>
                <w:spacing w:val="-9"/>
              </w:rPr>
            </w:pPr>
            <w:r>
              <w:rPr>
                <w:rFonts w:ascii="Arial" w:hAnsi="Arial" w:eastAsia="微软雅黑" w:cstheme="minorBidi"/>
                <w:b/>
                <w:color w:val="000000"/>
                <w:sz w:val="18"/>
                <w:szCs w:val="22"/>
                <w:lang w:val="en-US" w:eastAsia="zh-CN" w:bidi="ar-SA"/>
              </w:rPr>
              <w:t>往樟宜机场，返回中国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A890FE">
            <w:pPr>
              <w:spacing w:line="240" w:lineRule="auto"/>
              <w:rPr>
                <w:rFonts w:hint="eastAsia" w:ascii="Arial" w:hAnsi="Arial"/>
                <w:b/>
                <w:color w:val="000000"/>
                <w:lang w:eastAsia="zh-CN"/>
              </w:rPr>
            </w:pPr>
          </w:p>
        </w:tc>
      </w:tr>
    </w:tbl>
    <w:p w14:paraId="04099FA6">
      <w:pPr>
        <w:sectPr>
          <w:footerReference r:id="rId6" w:type="default"/>
          <w:pgSz w:w="11906" w:h="16838"/>
          <w:pgMar w:top="425" w:right="454" w:bottom="425" w:left="454" w:header="170" w:footer="170" w:gutter="0"/>
          <w:cols w:space="720" w:num="1"/>
          <w:docGrid w:linePitch="360" w:charSpace="0"/>
        </w:sectPr>
      </w:pPr>
    </w:p>
    <w:p w14:paraId="6A3DD0D0">
      <w:pPr>
        <w:keepNext/>
        <w:spacing w:after="40"/>
        <w:rPr>
          <w:rFonts w:ascii="Arial" w:hAnsi="Arial"/>
          <w:b/>
          <w:color w:val="0563C1"/>
          <w:sz w:val="29"/>
        </w:rPr>
      </w:pPr>
    </w:p>
    <w:p w14:paraId="6080B0E6">
      <w:pPr>
        <w:keepNext/>
        <w:spacing w:after="40"/>
        <w:rPr>
          <w:rFonts w:ascii="Arial" w:hAnsi="Arial"/>
          <w:b/>
          <w:color w:val="0563C1"/>
          <w:sz w:val="29"/>
        </w:rPr>
      </w:pPr>
    </w:p>
    <w:p w14:paraId="440F52A1">
      <w:pPr>
        <w:keepNext/>
        <w:spacing w:after="40"/>
        <w:rPr>
          <w:lang w:eastAsia="zh-CN"/>
        </w:rPr>
      </w:pPr>
      <w:r>
        <w:rPr>
          <w:rFonts w:ascii="Arial" w:hAnsi="Arial"/>
          <w:b/>
          <w:color w:val="0563C1"/>
          <w:sz w:val="29"/>
          <w:lang w:eastAsia="zh-CN"/>
        </w:rPr>
        <w:t>英国｜剑桥大学｜人工智能与大数据项目</w:t>
      </w:r>
    </w:p>
    <w:tbl>
      <w:tblPr>
        <w:tblStyle w:val="32"/>
        <w:tblW w:w="10629" w:type="dxa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4847"/>
        <w:gridCol w:w="4847"/>
      </w:tblGrid>
      <w:tr w14:paraId="1FB9D40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35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E1B39F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日期</w:t>
            </w:r>
          </w:p>
        </w:tc>
        <w:tc>
          <w:tcPr>
            <w:tcW w:w="4847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B49907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上午</w:t>
            </w:r>
          </w:p>
        </w:tc>
        <w:tc>
          <w:tcPr>
            <w:tcW w:w="4847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5F7936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下午</w:t>
            </w:r>
          </w:p>
        </w:tc>
      </w:tr>
      <w:tr w14:paraId="7563927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07C7FE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第1天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901EA2">
            <w:pPr>
              <w:spacing w:line="240" w:lineRule="auto"/>
            </w:pPr>
            <w:r>
              <w:rPr>
                <w:rFonts w:ascii="Arial" w:hAnsi="Arial"/>
                <w:b/>
                <w:color w:val="000000"/>
                <w:sz w:val="17"/>
              </w:rPr>
              <w:t>国内起飞，飞往英国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F41200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降落伦敦机场，接往剑桥</w:t>
            </w:r>
          </w:p>
        </w:tc>
      </w:tr>
      <w:tr w14:paraId="0EAA20F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F5F06A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第2天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14D3A0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剑桥欢迎仪式</w:t>
            </w:r>
          </w:p>
          <w:p w14:paraId="17074EAF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欢迎仪式、项目概览</w:t>
            </w:r>
          </w:p>
          <w:p w14:paraId="0E6253D7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剑桥专业课程（1）</w:t>
            </w:r>
          </w:p>
          <w:p w14:paraId="6D3709ED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人工智能与计算的未来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84AEBC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剑桥大学导览</w:t>
            </w:r>
          </w:p>
          <w:p w14:paraId="44305E9A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sz w:val="17"/>
                <w:lang w:eastAsia="zh-CN"/>
              </w:rPr>
              <w:t>剑桥大学国王学院及著名地标（牛顿苹果树、徐志摩诗词石碑、圣体钟等）</w:t>
            </w:r>
          </w:p>
        </w:tc>
      </w:tr>
      <w:tr w14:paraId="5C3641E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FC0EE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第3天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594772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剑桥专业课程（2）</w:t>
            </w:r>
          </w:p>
          <w:p w14:paraId="7E16CA36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人机交互系统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5865BD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文化体验：</w:t>
            </w:r>
            <w:r>
              <w:rPr>
                <w:rFonts w:ascii="Arial" w:hAnsi="Arial"/>
                <w:bCs/>
                <w:color w:val="000000"/>
                <w:sz w:val="17"/>
                <w:lang w:eastAsia="zh-CN"/>
              </w:rPr>
              <w:t>康河泛舟</w:t>
            </w:r>
          </w:p>
          <w:p w14:paraId="1943E1B3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bCs/>
                <w:color w:val="000000"/>
                <w:sz w:val="17"/>
                <w:lang w:eastAsia="zh-CN"/>
              </w:rPr>
              <w:t>文化活动：</w:t>
            </w:r>
            <w:r>
              <w:rPr>
                <w:rFonts w:ascii="Arial" w:hAnsi="Arial"/>
                <w:color w:val="000000"/>
                <w:sz w:val="17"/>
                <w:lang w:eastAsia="zh-CN"/>
              </w:rPr>
              <w:t>莎莎舞教学及练习</w:t>
            </w:r>
          </w:p>
        </w:tc>
      </w:tr>
      <w:tr w14:paraId="46FF0A4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8C2041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第4天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BE1A75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剑桥专业课程（3）</w:t>
            </w:r>
          </w:p>
          <w:p w14:paraId="7209C0DC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量子计算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38A743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剑桥大学博物馆</w:t>
            </w:r>
          </w:p>
          <w:p w14:paraId="4775B28B">
            <w:pPr>
              <w:spacing w:after="10" w:line="240" w:lineRule="auto"/>
              <w:rPr>
                <w:bCs/>
                <w:lang w:eastAsia="zh-CN"/>
              </w:rPr>
            </w:pPr>
            <w:r>
              <w:rPr>
                <w:rFonts w:ascii="Arial" w:hAnsi="Arial"/>
                <w:bCs/>
                <w:color w:val="000000"/>
                <w:sz w:val="17"/>
                <w:lang w:eastAsia="zh-CN"/>
              </w:rPr>
              <w:t>剑桥大学菲茨威廉博物馆</w:t>
            </w:r>
          </w:p>
          <w:p w14:paraId="094F6C6B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文化活动：英式下午茶</w:t>
            </w:r>
          </w:p>
        </w:tc>
      </w:tr>
      <w:tr w14:paraId="1F1DFDE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394118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第5天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831B9F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牛津大学</w:t>
            </w:r>
          </w:p>
          <w:p w14:paraId="5CC77DCC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sz w:val="17"/>
                <w:lang w:eastAsia="zh-CN"/>
              </w:rPr>
              <w:t>叹息桥、博德利图书馆、牛津大学新学院等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31EF8C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牛津大学</w:t>
            </w:r>
          </w:p>
          <w:p w14:paraId="52BFB20A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牛津大学基督堂学院</w:t>
            </w:r>
          </w:p>
        </w:tc>
      </w:tr>
      <w:tr w14:paraId="5E60BC8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A35433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第6天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E1FFF9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伦敦皇家地标导览：</w:t>
            </w:r>
            <w:r>
              <w:rPr>
                <w:rFonts w:ascii="Arial" w:hAnsi="Arial"/>
                <w:bCs/>
                <w:color w:val="000000"/>
                <w:sz w:val="17"/>
                <w:lang w:eastAsia="zh-CN"/>
              </w:rPr>
              <w:t>特拉法加广场、白金汉宫、威斯敏斯特大教堂、大本钟等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25A5F5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人文参访</w:t>
            </w:r>
          </w:p>
          <w:p w14:paraId="345C922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大英博物馆（专业讲解）</w:t>
            </w:r>
          </w:p>
        </w:tc>
      </w:tr>
      <w:tr w14:paraId="6778104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2EAF96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第7天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12EE13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剑桥专业课程（4）</w:t>
            </w:r>
          </w:p>
          <w:p w14:paraId="23442DEA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深度学习和卷积神经网络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A229C7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剑桥专业课程（5）：</w:t>
            </w:r>
          </w:p>
          <w:p w14:paraId="2D295A83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可持续发展的计算机科学</w:t>
            </w:r>
          </w:p>
          <w:p w14:paraId="2682154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文化体验：高尔夫教学与练习</w:t>
            </w:r>
          </w:p>
        </w:tc>
      </w:tr>
      <w:tr w14:paraId="19EB583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153D74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第8天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E32D75">
            <w:pPr>
              <w:spacing w:after="10" w:line="240" w:lineRule="auto"/>
            </w:pPr>
            <w:r>
              <w:rPr>
                <w:rFonts w:ascii="Arial" w:hAnsi="Arial"/>
                <w:b/>
                <w:color w:val="000000"/>
                <w:sz w:val="17"/>
              </w:rPr>
              <w:t>剑桥专业课程（6）</w:t>
            </w:r>
          </w:p>
          <w:p w14:paraId="4F53C2AF">
            <w:pPr>
              <w:spacing w:line="240" w:lineRule="auto"/>
            </w:pPr>
            <w:r>
              <w:rPr>
                <w:rFonts w:ascii="Arial" w:hAnsi="Arial"/>
                <w:color w:val="000000"/>
                <w:sz w:val="17"/>
              </w:rPr>
              <w:t>用于生成式人工智能与图像处理的 Transformers、LLMs 及基础模型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60A3F7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小组学习</w:t>
            </w:r>
          </w:p>
          <w:p w14:paraId="257F2641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结业汇报准备与彩排</w:t>
            </w:r>
          </w:p>
        </w:tc>
      </w:tr>
      <w:tr w14:paraId="51C8902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A31BB3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第9天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6AA24E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结业汇报</w:t>
            </w:r>
          </w:p>
          <w:p w14:paraId="05E162FB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小组方案展示</w:t>
            </w:r>
          </w:p>
          <w:p w14:paraId="329EE617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评委问答（Q&amp;A）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EDCEF5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结业仪式</w:t>
            </w:r>
          </w:p>
          <w:p w14:paraId="0229553D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7"/>
                <w:lang w:eastAsia="zh-CN"/>
              </w:rPr>
              <w:t>评委点评、颁发结业证书及推荐证明信</w:t>
            </w:r>
          </w:p>
          <w:p w14:paraId="06B7BC89">
            <w:pPr>
              <w:spacing w:line="240" w:lineRule="auto"/>
            </w:pPr>
            <w:r>
              <w:rPr>
                <w:rFonts w:ascii="Arial" w:hAnsi="Arial"/>
                <w:b/>
                <w:bCs/>
                <w:color w:val="000000"/>
                <w:sz w:val="17"/>
              </w:rPr>
              <w:t>学院晚宴</w:t>
            </w:r>
          </w:p>
        </w:tc>
      </w:tr>
      <w:tr w14:paraId="12596B9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4F752A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7"/>
              </w:rPr>
              <w:t>第10天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4E959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7"/>
                <w:lang w:eastAsia="zh-CN"/>
              </w:rPr>
              <w:t>办理退房，接往伦敦机场</w:t>
            </w:r>
          </w:p>
        </w:tc>
        <w:tc>
          <w:tcPr>
            <w:tcW w:w="4847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CE7B35">
            <w:pPr>
              <w:spacing w:line="240" w:lineRule="auto"/>
            </w:pPr>
            <w:r>
              <w:rPr>
                <w:rFonts w:ascii="Arial" w:hAnsi="Arial"/>
                <w:b/>
                <w:color w:val="000000"/>
                <w:sz w:val="17"/>
              </w:rPr>
              <w:t>飞回国内</w:t>
            </w:r>
          </w:p>
        </w:tc>
      </w:tr>
    </w:tbl>
    <w:p w14:paraId="0B8020F3">
      <w:pPr>
        <w:sectPr>
          <w:footerReference r:id="rId7" w:type="default"/>
          <w:pgSz w:w="11906" w:h="16838"/>
          <w:pgMar w:top="425" w:right="454" w:bottom="425" w:left="454" w:header="170" w:footer="170" w:gutter="0"/>
          <w:cols w:space="720" w:num="1"/>
          <w:docGrid w:linePitch="360" w:charSpace="0"/>
        </w:sectPr>
      </w:pPr>
    </w:p>
    <w:p w14:paraId="4D7CAF24">
      <w:pPr>
        <w:keepNext/>
        <w:spacing w:after="40"/>
        <w:rPr>
          <w:rFonts w:ascii="Arial" w:hAnsi="Arial"/>
          <w:b/>
          <w:color w:val="0563C1"/>
          <w:sz w:val="29"/>
        </w:rPr>
      </w:pPr>
    </w:p>
    <w:p w14:paraId="4357E001">
      <w:pPr>
        <w:keepNext/>
        <w:spacing w:after="40"/>
        <w:rPr>
          <w:rFonts w:ascii="Arial" w:hAnsi="Arial"/>
          <w:b/>
          <w:color w:val="0563C1"/>
          <w:sz w:val="29"/>
        </w:rPr>
      </w:pPr>
    </w:p>
    <w:p w14:paraId="1D395DBB">
      <w:pPr>
        <w:keepNext/>
        <w:spacing w:after="40"/>
        <w:rPr>
          <w:lang w:eastAsia="zh-CN"/>
        </w:rPr>
      </w:pPr>
      <w:r>
        <w:rPr>
          <w:rFonts w:ascii="Arial" w:hAnsi="Arial"/>
          <w:b/>
          <w:color w:val="0563C1"/>
          <w:sz w:val="29"/>
          <w:lang w:eastAsia="zh-CN"/>
        </w:rPr>
        <w:t>韩国｜首尔大学｜人工智能与能源管理项目</w:t>
      </w:r>
    </w:p>
    <w:tbl>
      <w:tblPr>
        <w:tblStyle w:val="32"/>
        <w:tblW w:w="10629" w:type="dxa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765"/>
        <w:gridCol w:w="9014"/>
      </w:tblGrid>
      <w:tr w14:paraId="37A501F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50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CDA0D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日期</w:t>
            </w:r>
          </w:p>
        </w:tc>
        <w:tc>
          <w:tcPr>
            <w:tcW w:w="765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9FD350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时间</w:t>
            </w:r>
          </w:p>
        </w:tc>
        <w:tc>
          <w:tcPr>
            <w:tcW w:w="9014" w:type="dxa"/>
            <w:shd w:val="clear" w:color="auto" w:fill="0563C1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7A65EE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FFFFFF"/>
              </w:rPr>
              <w:t>日程安排</w:t>
            </w:r>
          </w:p>
        </w:tc>
      </w:tr>
      <w:tr w14:paraId="526685C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49953B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第1天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EEE83A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4FD336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北京出发前往首尔，专车接往酒店</w:t>
            </w:r>
          </w:p>
        </w:tc>
      </w:tr>
      <w:tr w14:paraId="4D51154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restart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27D261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第2天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BEA2F7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7E9B66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首尔大学开课仪式与欢迎致辞</w:t>
            </w:r>
          </w:p>
          <w:p w14:paraId="7C1C5E56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首尔大学专业课程（一）</w:t>
            </w:r>
          </w:p>
          <w:p w14:paraId="675BF19D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课题：强化学习与多智能体 AI 在能源调度优化</w:t>
            </w:r>
          </w:p>
        </w:tc>
      </w:tr>
      <w:tr w14:paraId="199626A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AA7806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CB443D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中午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905ABA1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首尔大学学生餐厅用餐</w:t>
            </w:r>
          </w:p>
        </w:tc>
      </w:tr>
      <w:tr w14:paraId="2A235CD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56262B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03145D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下午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311E56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名校参观：首尔大学校园参访</w:t>
            </w:r>
          </w:p>
          <w:p w14:paraId="3865881C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sz w:val="16"/>
                <w:lang w:eastAsia="zh-CN"/>
              </w:rPr>
              <w:t>实地走访首尔大学两大核心校区，重点探访坐落于首尔钟路区的莲建医学院校区，参观医学院教学楼、医学科研实验室及附属诊疗中心，同步游览冠岳主校区标志性“S 型真理之门”、中央图书馆、网红学术阶梯等特色地标。</w:t>
            </w:r>
          </w:p>
        </w:tc>
      </w:tr>
      <w:tr w14:paraId="22FBCDB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restart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AE30BA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第3天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900A04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DD0902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首尔大学专业课程（二）</w:t>
            </w:r>
          </w:p>
          <w:p w14:paraId="14AF4521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课题：面向能源系统的机器学习与时序大数据建模</w:t>
            </w:r>
          </w:p>
        </w:tc>
      </w:tr>
      <w:tr w14:paraId="2F62F33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0EDCD0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39E56A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中午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22E2C9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首尔大学学生餐厅用餐</w:t>
            </w:r>
          </w:p>
        </w:tc>
      </w:tr>
      <w:tr w14:paraId="5656287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1A4A2C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9C39C0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下午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604456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文化参访：首尔国立博物馆</w:t>
            </w:r>
          </w:p>
          <w:p w14:paraId="292A4999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首尔国立中央博物馆，是韩国规模最大、世界第六大的国家级博物馆。馆藏文物超 22 万件，时间跨度从旧石器时代至 20 世纪初。</w:t>
            </w:r>
          </w:p>
        </w:tc>
      </w:tr>
      <w:tr w14:paraId="490A91E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restart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5ADAFC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第4天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8FBE27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7EB862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首尔大学专业课程（三）</w:t>
            </w:r>
          </w:p>
          <w:p w14:paraId="4B7455C0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课题：韩国新型电力系统与人工智能与能源管理管理体系</w:t>
            </w:r>
          </w:p>
        </w:tc>
      </w:tr>
      <w:tr w14:paraId="7D26613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8BF4A7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358B2D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中午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291564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首尔大学学生餐厅用餐</w:t>
            </w:r>
          </w:p>
        </w:tc>
      </w:tr>
      <w:tr w14:paraId="7B2F767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6C4430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80C1AE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下午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92D453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名校参观：延世大学校园参访</w:t>
            </w:r>
          </w:p>
          <w:p w14:paraId="71E8631E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Cs/>
                <w:color w:val="000000"/>
                <w:sz w:val="16"/>
                <w:lang w:eastAsia="zh-CN"/>
              </w:rPr>
              <w:t>参访路线依次途经校门雄鹰雕像、百年林荫大道、中央图书馆、校本部主楼。校园坐拥复古欧式主楼、标志性青铜雄鹰雕塑、简约大气的中央图书馆等特色建筑，兼具百年人文底蕴与现代化科研风貌</w:t>
            </w: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。</w:t>
            </w:r>
          </w:p>
        </w:tc>
      </w:tr>
      <w:tr w14:paraId="0FFF01E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restart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E0F478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第5天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0F8AD1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4D4AFD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首尔大学专业课程（四）</w:t>
            </w:r>
          </w:p>
          <w:p w14:paraId="1A42CEAA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课题：高比例新能源下电力系统运行与储能协同技术</w:t>
            </w:r>
          </w:p>
        </w:tc>
      </w:tr>
      <w:tr w14:paraId="7803F23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F828CC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41F0F3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中午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C58820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首尔大学学生餐厅用餐</w:t>
            </w:r>
          </w:p>
        </w:tc>
      </w:tr>
      <w:tr w14:paraId="66134EA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6F0EFA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9E6A42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下午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5F2CDC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机构参访：三星创新馆</w:t>
            </w:r>
          </w:p>
          <w:p w14:paraId="3F48C751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韩国最大的电子产业史博物馆，由三星电子在其发源地——水原市的三星电子数字城市（Digital City）内建立。可了解科技史、产品创新或三星的发展历程</w:t>
            </w:r>
          </w:p>
        </w:tc>
      </w:tr>
      <w:tr w14:paraId="45EA2DC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restart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BC7F63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第6天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6FA6F9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65662A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结业项目汇报与评审</w:t>
            </w:r>
          </w:p>
          <w:p w14:paraId="760D2C93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结业典礼</w:t>
            </w:r>
          </w:p>
          <w:p w14:paraId="72740301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颁发优秀学员证明（最佳小组）</w:t>
            </w:r>
          </w:p>
          <w:p w14:paraId="67A42416">
            <w:pPr>
              <w:spacing w:after="10" w:line="240" w:lineRule="auto"/>
              <w:rPr>
                <w:lang w:eastAsia="zh-CN"/>
              </w:rPr>
            </w:pPr>
            <w:r>
              <w:rPr>
                <w:rFonts w:ascii="Arial" w:hAnsi="Arial"/>
                <w:color w:val="000000"/>
                <w:sz w:val="16"/>
                <w:lang w:eastAsia="zh-CN"/>
              </w:rPr>
              <w:t>颁发结业证书和推荐信（所有学员）</w:t>
            </w:r>
          </w:p>
          <w:p w14:paraId="1F096165">
            <w:pPr>
              <w:spacing w:line="240" w:lineRule="auto"/>
            </w:pPr>
            <w:r>
              <w:rPr>
                <w:rFonts w:ascii="Arial" w:hAnsi="Arial"/>
                <w:color w:val="000000"/>
                <w:sz w:val="16"/>
              </w:rPr>
              <w:t>结业致辞</w:t>
            </w:r>
          </w:p>
        </w:tc>
      </w:tr>
      <w:tr w14:paraId="160EE9C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EA9C62">
            <w:pPr>
              <w:spacing w:line="240" w:lineRule="auto"/>
              <w:jc w:val="center"/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7E2FD3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中午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FD6B6B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首尔大学学生餐厅用餐</w:t>
            </w:r>
          </w:p>
        </w:tc>
      </w:tr>
      <w:tr w14:paraId="14CB651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Merge w:val="continue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2C0FC0">
            <w:pPr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650E05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下午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D7A46B">
            <w:pPr>
              <w:spacing w:line="240" w:lineRule="auto"/>
            </w:pPr>
            <w:r>
              <w:rPr>
                <w:rFonts w:ascii="Arial" w:hAnsi="Arial"/>
                <w:b/>
                <w:color w:val="000000"/>
                <w:sz w:val="16"/>
              </w:rPr>
              <w:t>自由探索</w:t>
            </w:r>
          </w:p>
        </w:tc>
      </w:tr>
      <w:tr w14:paraId="234DBF9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F2742E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第7天</w:t>
            </w:r>
          </w:p>
        </w:tc>
        <w:tc>
          <w:tcPr>
            <w:tcW w:w="76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5FEB77"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上午</w:t>
            </w:r>
          </w:p>
        </w:tc>
        <w:tc>
          <w:tcPr>
            <w:tcW w:w="90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D91D82">
            <w:pPr>
              <w:spacing w:line="240" w:lineRule="auto"/>
              <w:rPr>
                <w:lang w:eastAsia="zh-CN"/>
              </w:rPr>
            </w:pPr>
            <w:r>
              <w:rPr>
                <w:rFonts w:ascii="Arial" w:hAnsi="Arial"/>
                <w:b/>
                <w:color w:val="000000"/>
                <w:sz w:val="16"/>
                <w:lang w:eastAsia="zh-CN"/>
              </w:rPr>
              <w:t>酒店退房后前往机场，返回国内</w:t>
            </w:r>
          </w:p>
        </w:tc>
      </w:tr>
    </w:tbl>
    <w:p w14:paraId="78BB187B">
      <w:pPr>
        <w:rPr>
          <w:lang w:eastAsia="zh-CN"/>
        </w:rPr>
      </w:pPr>
    </w:p>
    <w:sectPr>
      <w:footerReference r:id="rId8" w:type="default"/>
      <w:pgSz w:w="11906" w:h="16838"/>
      <w:pgMar w:top="425" w:right="454" w:bottom="425" w:left="454" w:header="170" w:footer="17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方正FW筑紫明朝 简 M">
    <w:panose1 w:val="020006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EE10C">
    <w:pPr>
      <w:pStyle w:val="24"/>
      <w:jc w:val="right"/>
    </w:pPr>
    <w:r>
      <w:rPr>
        <w:rFonts w:ascii="Arial" w:hAnsi="Arial"/>
        <w:color w:val="777777"/>
        <w:sz w:val="16"/>
      </w:rPr>
      <w:fldChar w:fldCharType="begin"/>
    </w:r>
    <w:r>
      <w:rPr>
        <w:rFonts w:ascii="Arial" w:hAnsi="Arial"/>
        <w:color w:val="777777"/>
        <w:sz w:val="16"/>
      </w:rPr>
      <w:instrText xml:space="preserve"> PAGE </w:instrText>
    </w:r>
    <w:r>
      <w:rPr>
        <w:rFonts w:ascii="Arial" w:hAnsi="Arial"/>
        <w:color w:val="777777"/>
        <w:sz w:val="16"/>
      </w:rPr>
      <w:fldChar w:fldCharType="separate"/>
    </w:r>
    <w:r>
      <w:rPr>
        <w:rFonts w:ascii="Arial" w:hAnsi="Arial"/>
        <w:color w:val="777777"/>
        <w:sz w:val="16"/>
      </w:rPr>
      <w:t>1</w:t>
    </w:r>
    <w:r>
      <w:rPr>
        <w:rFonts w:ascii="Arial" w:hAnsi="Arial"/>
        <w:color w:val="777777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E45B7">
    <w:pPr>
      <w:pStyle w:val="24"/>
      <w:jc w:val="right"/>
    </w:pPr>
    <w:r>
      <w:rPr>
        <w:rFonts w:ascii="Arial" w:hAnsi="Arial"/>
        <w:color w:val="777777"/>
        <w:sz w:val="16"/>
      </w:rPr>
      <w:fldChar w:fldCharType="begin"/>
    </w:r>
    <w:r>
      <w:rPr>
        <w:rFonts w:ascii="Arial" w:hAnsi="Arial"/>
        <w:color w:val="777777"/>
        <w:sz w:val="16"/>
      </w:rPr>
      <w:instrText xml:space="preserve"> PAGE </w:instrText>
    </w:r>
    <w:r>
      <w:rPr>
        <w:rFonts w:ascii="Arial" w:hAnsi="Arial"/>
        <w:color w:val="777777"/>
        <w:sz w:val="16"/>
      </w:rPr>
      <w:fldChar w:fldCharType="separate"/>
    </w:r>
    <w:r>
      <w:rPr>
        <w:rFonts w:ascii="Arial" w:hAnsi="Arial"/>
        <w:color w:val="777777"/>
        <w:sz w:val="16"/>
      </w:rPr>
      <w:t>2</w:t>
    </w:r>
    <w:r>
      <w:rPr>
        <w:rFonts w:ascii="Arial" w:hAnsi="Arial"/>
        <w:color w:val="777777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F1AFE">
    <w:pPr>
      <w:pStyle w:val="24"/>
      <w:jc w:val="right"/>
    </w:pPr>
    <w:r>
      <w:rPr>
        <w:rFonts w:ascii="Arial" w:hAnsi="Arial"/>
        <w:color w:val="777777"/>
        <w:sz w:val="16"/>
      </w:rPr>
      <w:fldChar w:fldCharType="begin"/>
    </w:r>
    <w:r>
      <w:rPr>
        <w:rFonts w:ascii="Arial" w:hAnsi="Arial"/>
        <w:color w:val="777777"/>
        <w:sz w:val="16"/>
      </w:rPr>
      <w:instrText xml:space="preserve"> PAGE </w:instrText>
    </w:r>
    <w:r>
      <w:rPr>
        <w:rFonts w:ascii="Arial" w:hAnsi="Arial"/>
        <w:color w:val="777777"/>
        <w:sz w:val="16"/>
      </w:rPr>
      <w:fldChar w:fldCharType="separate"/>
    </w:r>
    <w:r>
      <w:rPr>
        <w:rFonts w:ascii="Arial" w:hAnsi="Arial"/>
        <w:color w:val="777777"/>
        <w:sz w:val="16"/>
      </w:rPr>
      <w:t>3</w:t>
    </w:r>
    <w:r>
      <w:rPr>
        <w:rFonts w:ascii="Arial" w:hAnsi="Arial"/>
        <w:color w:val="777777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7091B">
    <w:pPr>
      <w:pStyle w:val="24"/>
      <w:jc w:val="right"/>
    </w:pPr>
    <w:r>
      <w:rPr>
        <w:rFonts w:ascii="Arial" w:hAnsi="Arial"/>
        <w:color w:val="777777"/>
        <w:sz w:val="16"/>
      </w:rPr>
      <w:fldChar w:fldCharType="begin"/>
    </w:r>
    <w:r>
      <w:rPr>
        <w:rFonts w:ascii="Arial" w:hAnsi="Arial"/>
        <w:color w:val="777777"/>
        <w:sz w:val="16"/>
      </w:rPr>
      <w:instrText xml:space="preserve"> PAGE </w:instrText>
    </w:r>
    <w:r>
      <w:rPr>
        <w:rFonts w:ascii="Arial" w:hAnsi="Arial"/>
        <w:color w:val="777777"/>
        <w:sz w:val="16"/>
      </w:rPr>
      <w:fldChar w:fldCharType="separate"/>
    </w:r>
    <w:r>
      <w:rPr>
        <w:rFonts w:ascii="Arial" w:hAnsi="Arial"/>
        <w:color w:val="777777"/>
        <w:sz w:val="16"/>
      </w:rPr>
      <w:t>4</w:t>
    </w:r>
    <w:r>
      <w:rPr>
        <w:rFonts w:ascii="Arial" w:hAnsi="Arial"/>
        <w:color w:val="77777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5A23"/>
    <w:rsid w:val="0006063C"/>
    <w:rsid w:val="0015074B"/>
    <w:rsid w:val="00163592"/>
    <w:rsid w:val="0029639D"/>
    <w:rsid w:val="00326F90"/>
    <w:rsid w:val="00AA1D8D"/>
    <w:rsid w:val="00B47730"/>
    <w:rsid w:val="00CB0664"/>
    <w:rsid w:val="00FC693F"/>
    <w:rsid w:val="00FD1773"/>
    <w:rsid w:val="3F599A6C"/>
    <w:rsid w:val="42C40197"/>
    <w:rsid w:val="7B321FCB"/>
    <w:rsid w:val="7F190A47"/>
    <w:rsid w:val="E75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微软雅黑" w:hAnsi="微软雅黑" w:eastAsia="微软雅黑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 New" w:hAnsi="Courier New" w:eastAsia="方正FW筑紫明朝 简 M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eastAsia="方正FW筑紫明朝 简 M" w:asciiTheme="minorHAnsi" w:hAnsiTheme="minorHAnsi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 New" w:hAnsi="Courier New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6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2269</Words>
  <Characters>2328</Characters>
  <Lines>16</Lines>
  <Paragraphs>4</Paragraphs>
  <TotalTime>2</TotalTime>
  <ScaleCrop>false</ScaleCrop>
  <LinksUpToDate>false</LinksUpToDate>
  <CharactersWithSpaces>2354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赵子健</cp:lastModifiedBy>
  <dcterms:modified xsi:type="dcterms:W3CDTF">2026-09-14T03:52:09Z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19724120AE03D47A8338986AAA031243_42</vt:lpwstr>
  </property>
  <property fmtid="{D5CDD505-2E9C-101B-9397-08002B2CF9AE}" pid="4" name="KSOTemplateDocerSaveRecord">
    <vt:lpwstr>eyJoZGlkIjoiNjhlNDdlNmI5ZGJhNWQzMzRhYTk0MzkxYmFhZGRiODYiLCJ1c2VySWQiOiIxNjczMzE0MDkyIn0=</vt:lpwstr>
  </property>
</Properties>
</file>